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838A" w14:textId="77777777" w:rsidR="00321748" w:rsidRPr="00E443D6" w:rsidRDefault="00321748" w:rsidP="00E443D6">
      <w:pPr>
        <w:spacing w:before="240"/>
        <w:rPr>
          <w:rFonts w:cs="Arial"/>
          <w:szCs w:val="22"/>
        </w:rPr>
      </w:pPr>
    </w:p>
    <w:p w14:paraId="28514470" w14:textId="77777777" w:rsidR="00321748" w:rsidRPr="00E443D6" w:rsidRDefault="00321748" w:rsidP="00E443D6">
      <w:pPr>
        <w:pStyle w:val="Heading1"/>
        <w:spacing w:before="240"/>
        <w:rPr>
          <w:rFonts w:cs="Arial"/>
          <w:sz w:val="22"/>
          <w:szCs w:val="22"/>
        </w:rPr>
      </w:pPr>
      <w:r w:rsidRPr="00E443D6">
        <w:rPr>
          <w:rFonts w:cs="Arial"/>
          <w:sz w:val="22"/>
          <w:szCs w:val="22"/>
        </w:rPr>
        <w:t>TERMS OF INSTRUMENT – Part 2</w:t>
      </w:r>
    </w:p>
    <w:p w14:paraId="3BB46495" w14:textId="7744D6F8" w:rsidR="00D3113E" w:rsidRPr="00E443D6" w:rsidRDefault="00321748" w:rsidP="00E443D6">
      <w:pPr>
        <w:spacing w:before="240"/>
        <w:jc w:val="both"/>
        <w:rPr>
          <w:rFonts w:cs="Arial"/>
          <w:b/>
          <w:szCs w:val="22"/>
        </w:rPr>
      </w:pPr>
      <w:r w:rsidRPr="00E443D6">
        <w:rPr>
          <w:rFonts w:cs="Arial"/>
          <w:b/>
          <w:szCs w:val="22"/>
        </w:rPr>
        <w:t>WHEREAS</w:t>
      </w:r>
    </w:p>
    <w:p w14:paraId="5715BBAF" w14:textId="77777777" w:rsidR="00D3113E" w:rsidRPr="00E443D6" w:rsidRDefault="00D3113E" w:rsidP="00E443D6">
      <w:pPr>
        <w:numPr>
          <w:ilvl w:val="0"/>
          <w:numId w:val="1"/>
        </w:numPr>
        <w:tabs>
          <w:tab w:val="clear" w:pos="1440"/>
        </w:tabs>
        <w:spacing w:before="240"/>
        <w:ind w:left="540" w:hanging="540"/>
        <w:jc w:val="both"/>
        <w:rPr>
          <w:rFonts w:cs="Arial"/>
          <w:szCs w:val="22"/>
        </w:rPr>
      </w:pPr>
      <w:r w:rsidRPr="00E443D6">
        <w:rPr>
          <w:rFonts w:cs="Arial"/>
          <w:szCs w:val="22"/>
        </w:rPr>
        <w:t>There are potential flood and erosion dangers on or associated with the Land.</w:t>
      </w:r>
    </w:p>
    <w:p w14:paraId="3533EEB3" w14:textId="77777777" w:rsidR="00321748" w:rsidRPr="00E443D6" w:rsidRDefault="00321748" w:rsidP="00E443D6">
      <w:pPr>
        <w:numPr>
          <w:ilvl w:val="0"/>
          <w:numId w:val="1"/>
        </w:numPr>
        <w:tabs>
          <w:tab w:val="clear" w:pos="1440"/>
        </w:tabs>
        <w:spacing w:before="240"/>
        <w:ind w:left="540" w:hanging="540"/>
        <w:jc w:val="both"/>
        <w:rPr>
          <w:rFonts w:cs="Arial"/>
          <w:szCs w:val="22"/>
        </w:rPr>
      </w:pPr>
      <w:r w:rsidRPr="00E443D6">
        <w:rPr>
          <w:rFonts w:cs="Arial"/>
          <w:szCs w:val="22"/>
        </w:rPr>
        <w:t xml:space="preserve"> </w:t>
      </w:r>
      <w:r w:rsidR="00D3113E" w:rsidRPr="00E443D6">
        <w:rPr>
          <w:rFonts w:cs="Arial"/>
          <w:szCs w:val="22"/>
        </w:rPr>
        <w:t>Pursuant to section 8</w:t>
      </w:r>
      <w:r w:rsidR="002E3CDB" w:rsidRPr="00E443D6">
        <w:rPr>
          <w:rFonts w:cs="Arial"/>
          <w:szCs w:val="22"/>
        </w:rPr>
        <w:t>6(1)(d)</w:t>
      </w:r>
      <w:r w:rsidR="00D3113E" w:rsidRPr="00E443D6">
        <w:rPr>
          <w:rFonts w:cs="Arial"/>
          <w:szCs w:val="22"/>
        </w:rPr>
        <w:t xml:space="preserve"> </w:t>
      </w:r>
      <w:r w:rsidRPr="00E443D6">
        <w:rPr>
          <w:rFonts w:cs="Arial"/>
          <w:szCs w:val="22"/>
        </w:rPr>
        <w:t xml:space="preserve">of the </w:t>
      </w:r>
      <w:r w:rsidRPr="00E443D6">
        <w:rPr>
          <w:rFonts w:cs="Arial"/>
          <w:i/>
          <w:szCs w:val="22"/>
        </w:rPr>
        <w:t>Land Title Act</w:t>
      </w:r>
      <w:r w:rsidR="00D3113E" w:rsidRPr="00E443D6">
        <w:rPr>
          <w:rFonts w:cs="Arial"/>
          <w:szCs w:val="22"/>
        </w:rPr>
        <w:t xml:space="preserve">, the </w:t>
      </w:r>
      <w:r w:rsidR="00A2037C" w:rsidRPr="00E443D6">
        <w:rPr>
          <w:rFonts w:cs="Arial"/>
          <w:szCs w:val="22"/>
        </w:rPr>
        <w:t xml:space="preserve">Approving Officer </w:t>
      </w:r>
      <w:r w:rsidR="00D3113E" w:rsidRPr="00E443D6">
        <w:rPr>
          <w:rFonts w:cs="Arial"/>
          <w:szCs w:val="22"/>
        </w:rPr>
        <w:t xml:space="preserve">has required the Transferor to enter into this covenant with the Transferee under section 219 of the </w:t>
      </w:r>
      <w:r w:rsidR="00D3113E" w:rsidRPr="00E443D6">
        <w:rPr>
          <w:rFonts w:cs="Arial"/>
          <w:i/>
          <w:szCs w:val="22"/>
        </w:rPr>
        <w:t>Land Title Act</w:t>
      </w:r>
      <w:r w:rsidR="00D3113E" w:rsidRPr="00E443D6">
        <w:rPr>
          <w:rFonts w:cs="Arial"/>
          <w:szCs w:val="22"/>
        </w:rPr>
        <w:t>.</w:t>
      </w:r>
    </w:p>
    <w:p w14:paraId="0748969B" w14:textId="77777777" w:rsidR="00321748" w:rsidRPr="00E443D6" w:rsidRDefault="00D3113E" w:rsidP="00E443D6">
      <w:pPr>
        <w:spacing w:before="240"/>
        <w:jc w:val="both"/>
        <w:rPr>
          <w:rFonts w:cs="Arial"/>
          <w:szCs w:val="22"/>
        </w:rPr>
      </w:pPr>
      <w:r w:rsidRPr="00E443D6">
        <w:rPr>
          <w:rFonts w:cs="Arial"/>
          <w:szCs w:val="22"/>
        </w:rPr>
        <w:t>In</w:t>
      </w:r>
      <w:r w:rsidR="00321748" w:rsidRPr="00E443D6">
        <w:rPr>
          <w:rFonts w:cs="Arial"/>
          <w:szCs w:val="22"/>
        </w:rPr>
        <w:t xml:space="preserve"> consideration of the sum of One Dollar ($1.00) </w:t>
      </w:r>
      <w:r w:rsidRPr="00E443D6">
        <w:rPr>
          <w:rFonts w:cs="Arial"/>
          <w:szCs w:val="22"/>
        </w:rPr>
        <w:t xml:space="preserve">now </w:t>
      </w:r>
      <w:r w:rsidR="00321748" w:rsidRPr="00E443D6">
        <w:rPr>
          <w:rFonts w:cs="Arial"/>
          <w:szCs w:val="22"/>
        </w:rPr>
        <w:t xml:space="preserve">paid by the </w:t>
      </w:r>
      <w:r w:rsidRPr="00E443D6">
        <w:rPr>
          <w:rFonts w:cs="Arial"/>
          <w:szCs w:val="22"/>
        </w:rPr>
        <w:t>Transferee</w:t>
      </w:r>
      <w:r w:rsidR="00321748" w:rsidRPr="00E443D6">
        <w:rPr>
          <w:rFonts w:cs="Arial"/>
          <w:szCs w:val="22"/>
        </w:rPr>
        <w:t xml:space="preserve"> to the </w:t>
      </w:r>
      <w:r w:rsidRPr="00E443D6">
        <w:rPr>
          <w:rFonts w:cs="Arial"/>
          <w:szCs w:val="22"/>
        </w:rPr>
        <w:t>Transferor</w:t>
      </w:r>
      <w:r w:rsidR="00321748" w:rsidRPr="00E443D6">
        <w:rPr>
          <w:rFonts w:cs="Arial"/>
          <w:szCs w:val="22"/>
        </w:rPr>
        <w:t xml:space="preserve"> </w:t>
      </w:r>
      <w:r w:rsidRPr="00E443D6">
        <w:rPr>
          <w:rFonts w:cs="Arial"/>
          <w:szCs w:val="22"/>
        </w:rPr>
        <w:t>(</w:t>
      </w:r>
      <w:r w:rsidR="00321748" w:rsidRPr="00E443D6">
        <w:rPr>
          <w:rFonts w:cs="Arial"/>
          <w:szCs w:val="22"/>
        </w:rPr>
        <w:t>the receipt</w:t>
      </w:r>
      <w:r w:rsidRPr="00E443D6">
        <w:rPr>
          <w:rFonts w:cs="Arial"/>
          <w:szCs w:val="22"/>
        </w:rPr>
        <w:t xml:space="preserve"> and sufficiency</w:t>
      </w:r>
      <w:r w:rsidR="00321748" w:rsidRPr="00E443D6">
        <w:rPr>
          <w:rFonts w:cs="Arial"/>
          <w:szCs w:val="22"/>
        </w:rPr>
        <w:t xml:space="preserve"> of which is hereby acknowledged</w:t>
      </w:r>
      <w:r w:rsidRPr="00E443D6">
        <w:rPr>
          <w:rFonts w:cs="Arial"/>
          <w:szCs w:val="22"/>
        </w:rPr>
        <w:t>)</w:t>
      </w:r>
      <w:r w:rsidR="001D7008" w:rsidRPr="00E443D6">
        <w:rPr>
          <w:rFonts w:cs="Arial"/>
          <w:szCs w:val="22"/>
        </w:rPr>
        <w:t xml:space="preserve"> </w:t>
      </w:r>
      <w:r w:rsidRPr="00E443D6">
        <w:rPr>
          <w:rFonts w:cs="Arial"/>
          <w:szCs w:val="22"/>
        </w:rPr>
        <w:t>the parties agree as follows:</w:t>
      </w:r>
    </w:p>
    <w:p w14:paraId="03E59DEC" w14:textId="77777777" w:rsidR="00D3113E" w:rsidRPr="00E443D6" w:rsidRDefault="00D3113E" w:rsidP="00E443D6">
      <w:pPr>
        <w:spacing w:before="240"/>
        <w:jc w:val="both"/>
        <w:rPr>
          <w:rFonts w:cs="Arial"/>
          <w:b/>
          <w:szCs w:val="22"/>
          <w:lang w:val="en-CA"/>
        </w:rPr>
      </w:pPr>
      <w:r w:rsidRPr="00E443D6">
        <w:rPr>
          <w:rFonts w:cs="Arial"/>
          <w:b/>
          <w:szCs w:val="22"/>
          <w:lang w:val="en-CA"/>
        </w:rPr>
        <w:t>DEFINITIONS</w:t>
      </w:r>
    </w:p>
    <w:p w14:paraId="5422E839" w14:textId="77777777" w:rsidR="00D3113E" w:rsidRPr="00E443D6" w:rsidRDefault="00D3113E" w:rsidP="00E443D6">
      <w:pPr>
        <w:spacing w:before="240"/>
        <w:ind w:left="720" w:hanging="720"/>
        <w:jc w:val="both"/>
        <w:rPr>
          <w:rFonts w:eastAsia="Batang" w:cs="Arial"/>
          <w:szCs w:val="22"/>
        </w:rPr>
      </w:pPr>
      <w:r w:rsidRPr="00E443D6">
        <w:rPr>
          <w:rFonts w:eastAsia="Batang" w:cs="Arial"/>
          <w:szCs w:val="22"/>
        </w:rPr>
        <w:t>1.</w:t>
      </w:r>
      <w:r w:rsidRPr="00E443D6">
        <w:rPr>
          <w:rFonts w:eastAsia="Batang" w:cs="Arial"/>
          <w:szCs w:val="22"/>
        </w:rPr>
        <w:tab/>
        <w:t xml:space="preserve">In this </w:t>
      </w:r>
      <w:r w:rsidR="00A455B6" w:rsidRPr="00E443D6">
        <w:rPr>
          <w:rFonts w:eastAsia="Batang" w:cs="Arial"/>
          <w:szCs w:val="22"/>
        </w:rPr>
        <w:t>Agreement</w:t>
      </w:r>
      <w:r w:rsidRPr="00E443D6">
        <w:rPr>
          <w:rFonts w:eastAsia="Batang" w:cs="Arial"/>
          <w:szCs w:val="22"/>
        </w:rPr>
        <w:t>,</w:t>
      </w:r>
    </w:p>
    <w:p w14:paraId="09E29A62" w14:textId="77777777" w:rsidR="000220B5" w:rsidRPr="00E443D6" w:rsidRDefault="000220B5" w:rsidP="00E443D6">
      <w:pPr>
        <w:spacing w:before="240"/>
        <w:ind w:left="709"/>
        <w:jc w:val="both"/>
        <w:rPr>
          <w:rFonts w:eastAsia="Batang" w:cs="Arial"/>
          <w:szCs w:val="22"/>
        </w:rPr>
      </w:pPr>
      <w:r w:rsidRPr="00E443D6">
        <w:rPr>
          <w:rFonts w:eastAsia="Batang" w:cs="Arial"/>
          <w:b/>
          <w:szCs w:val="22"/>
        </w:rPr>
        <w:t xml:space="preserve">“Approving Officer” </w:t>
      </w:r>
      <w:r w:rsidRPr="00E443D6">
        <w:rPr>
          <w:rFonts w:eastAsia="Batang" w:cs="Arial"/>
          <w:szCs w:val="22"/>
        </w:rPr>
        <w:t xml:space="preserve">means the Provincial approving officer appointed under section 77.2 of the </w:t>
      </w:r>
      <w:r w:rsidRPr="00E443D6">
        <w:rPr>
          <w:rFonts w:eastAsia="Batang" w:cs="Arial"/>
          <w:i/>
          <w:szCs w:val="22"/>
        </w:rPr>
        <w:t>Land Title Act</w:t>
      </w:r>
      <w:r w:rsidRPr="00E443D6">
        <w:rPr>
          <w:rFonts w:eastAsia="Batang" w:cs="Arial"/>
          <w:szCs w:val="22"/>
        </w:rPr>
        <w:t xml:space="preserve"> and includes the deputy minister to the minster charged with the administration of the </w:t>
      </w:r>
      <w:r w:rsidRPr="00E443D6">
        <w:rPr>
          <w:rFonts w:eastAsia="Batang" w:cs="Arial"/>
          <w:i/>
          <w:szCs w:val="22"/>
        </w:rPr>
        <w:t>Transportation Act</w:t>
      </w:r>
      <w:r w:rsidRPr="00E443D6">
        <w:rPr>
          <w:rFonts w:eastAsia="Batang" w:cs="Arial"/>
          <w:szCs w:val="22"/>
        </w:rPr>
        <w:t>;</w:t>
      </w:r>
    </w:p>
    <w:p w14:paraId="783DBE5A" w14:textId="77777777" w:rsidR="00D3113E" w:rsidRPr="00E443D6" w:rsidRDefault="00D3113E" w:rsidP="00E443D6">
      <w:pPr>
        <w:spacing w:before="240"/>
        <w:ind w:left="709"/>
        <w:jc w:val="both"/>
        <w:rPr>
          <w:rFonts w:eastAsia="Batang" w:cs="Arial"/>
          <w:szCs w:val="22"/>
        </w:rPr>
      </w:pPr>
      <w:r w:rsidRPr="00E443D6">
        <w:rPr>
          <w:rFonts w:eastAsia="Batang" w:cs="Arial"/>
          <w:b/>
          <w:szCs w:val="22"/>
        </w:rPr>
        <w:t>"dispose"</w:t>
      </w:r>
      <w:r w:rsidRPr="00E443D6">
        <w:rPr>
          <w:rFonts w:eastAsia="Batang" w:cs="Arial"/>
          <w:szCs w:val="22"/>
        </w:rPr>
        <w:t xml:space="preserve"> has the meaning given to it in the </w:t>
      </w:r>
      <w:r w:rsidRPr="00E443D6">
        <w:rPr>
          <w:rFonts w:eastAsia="Batang" w:cs="Arial"/>
          <w:i/>
          <w:szCs w:val="22"/>
        </w:rPr>
        <w:t>Interpretation Act</w:t>
      </w:r>
      <w:r w:rsidRPr="00E443D6">
        <w:rPr>
          <w:rFonts w:eastAsia="Batang" w:cs="Arial"/>
          <w:szCs w:val="22"/>
        </w:rPr>
        <w:t>, and "disposed" and "disposition" have corresponding meanings;</w:t>
      </w:r>
    </w:p>
    <w:p w14:paraId="1DF1719A" w14:textId="77777777" w:rsidR="00D3113E" w:rsidRPr="00E443D6" w:rsidRDefault="00D3113E" w:rsidP="00E443D6">
      <w:pPr>
        <w:spacing w:before="240"/>
        <w:ind w:left="709" w:firstLine="11"/>
        <w:jc w:val="both"/>
        <w:rPr>
          <w:rFonts w:eastAsia="Batang" w:cs="Arial"/>
          <w:szCs w:val="22"/>
        </w:rPr>
      </w:pPr>
      <w:r w:rsidRPr="00E443D6">
        <w:rPr>
          <w:rFonts w:eastAsia="Batang" w:cs="Arial"/>
          <w:b/>
          <w:szCs w:val="22"/>
        </w:rPr>
        <w:t>"Habitable Area"</w:t>
      </w:r>
      <w:r w:rsidRPr="00E443D6">
        <w:rPr>
          <w:rFonts w:eastAsia="Batang" w:cs="Arial"/>
          <w:szCs w:val="22"/>
        </w:rPr>
        <w:t xml:space="preserve"> means any room or space in an Improvement which is or may be used for:</w:t>
      </w:r>
    </w:p>
    <w:p w14:paraId="5C429B43" w14:textId="77777777" w:rsidR="00D3113E" w:rsidRPr="00E443D6" w:rsidRDefault="00D3113E" w:rsidP="00E443D6">
      <w:pPr>
        <w:numPr>
          <w:ilvl w:val="0"/>
          <w:numId w:val="13"/>
        </w:numPr>
        <w:tabs>
          <w:tab w:val="clear" w:pos="1800"/>
        </w:tabs>
        <w:spacing w:before="240"/>
        <w:ind w:left="2160" w:hanging="720"/>
        <w:jc w:val="both"/>
        <w:rPr>
          <w:rFonts w:eastAsia="Batang" w:cs="Arial"/>
          <w:szCs w:val="22"/>
        </w:rPr>
      </w:pPr>
      <w:r w:rsidRPr="00E443D6">
        <w:rPr>
          <w:rFonts w:eastAsia="Batang" w:cs="Arial"/>
          <w:szCs w:val="22"/>
        </w:rPr>
        <w:t xml:space="preserve">human occupancy, commercial sales or business, or </w:t>
      </w:r>
    </w:p>
    <w:p w14:paraId="1C41A301" w14:textId="77777777" w:rsidR="00D3113E" w:rsidRPr="00E443D6" w:rsidRDefault="00D3113E" w:rsidP="00E443D6">
      <w:pPr>
        <w:numPr>
          <w:ilvl w:val="0"/>
          <w:numId w:val="13"/>
        </w:numPr>
        <w:spacing w:before="240"/>
        <w:ind w:left="2160" w:hanging="720"/>
        <w:jc w:val="both"/>
        <w:rPr>
          <w:rFonts w:eastAsia="Batang" w:cs="Arial"/>
          <w:szCs w:val="22"/>
        </w:rPr>
      </w:pPr>
      <w:r w:rsidRPr="00E443D6">
        <w:rPr>
          <w:rFonts w:eastAsia="Batang" w:cs="Arial"/>
          <w:szCs w:val="22"/>
        </w:rPr>
        <w:tab/>
        <w:t xml:space="preserve">storage of goods, possessions or equipment (including furnaces) which would be subject to damage if flooded; </w:t>
      </w:r>
    </w:p>
    <w:p w14:paraId="195B2BDE" w14:textId="77777777" w:rsidR="00D3113E" w:rsidRPr="00E443D6" w:rsidRDefault="00D3113E" w:rsidP="00E443D6">
      <w:pPr>
        <w:spacing w:before="240"/>
        <w:ind w:left="709" w:firstLine="11"/>
        <w:jc w:val="both"/>
        <w:rPr>
          <w:rFonts w:eastAsia="Batang" w:cs="Arial"/>
          <w:szCs w:val="22"/>
        </w:rPr>
      </w:pPr>
      <w:r w:rsidRPr="00E443D6">
        <w:rPr>
          <w:rFonts w:eastAsia="Batang" w:cs="Arial"/>
          <w:b/>
          <w:szCs w:val="22"/>
        </w:rPr>
        <w:t>"Improvement"</w:t>
      </w:r>
      <w:r w:rsidRPr="00E443D6">
        <w:rPr>
          <w:rFonts w:eastAsia="Batang" w:cs="Arial"/>
          <w:szCs w:val="22"/>
        </w:rPr>
        <w:t xml:space="preserve"> includes a building, modular home, mobile home or unit, improvement or structure on the Land;</w:t>
      </w:r>
    </w:p>
    <w:p w14:paraId="1DC26BF1" w14:textId="77777777" w:rsidR="00D3113E" w:rsidRPr="00E443D6" w:rsidRDefault="00D3113E" w:rsidP="00E443D6">
      <w:pPr>
        <w:spacing w:before="240"/>
        <w:ind w:left="1440" w:hanging="720"/>
        <w:jc w:val="both"/>
        <w:rPr>
          <w:rFonts w:eastAsia="Batang" w:cs="Arial"/>
          <w:szCs w:val="22"/>
        </w:rPr>
      </w:pPr>
      <w:r w:rsidRPr="00E443D6">
        <w:rPr>
          <w:rFonts w:eastAsia="Batang" w:cs="Arial"/>
          <w:b/>
          <w:szCs w:val="22"/>
        </w:rPr>
        <w:t>"Land"</w:t>
      </w:r>
      <w:r w:rsidRPr="00E443D6">
        <w:rPr>
          <w:rFonts w:eastAsia="Batang" w:cs="Arial"/>
          <w:szCs w:val="22"/>
        </w:rPr>
        <w:t xml:space="preserve"> means the land described in item 2 of Part 1 of this </w:t>
      </w:r>
      <w:r w:rsidR="00A455B6" w:rsidRPr="00E443D6">
        <w:rPr>
          <w:rFonts w:eastAsia="Batang" w:cs="Arial"/>
          <w:szCs w:val="22"/>
        </w:rPr>
        <w:t>Agreement</w:t>
      </w:r>
      <w:r w:rsidRPr="00E443D6">
        <w:rPr>
          <w:rFonts w:eastAsia="Batang" w:cs="Arial"/>
          <w:szCs w:val="22"/>
        </w:rPr>
        <w:t>;</w:t>
      </w:r>
    </w:p>
    <w:p w14:paraId="7746A4C5" w14:textId="77777777" w:rsidR="00D3113E" w:rsidRPr="00E443D6" w:rsidRDefault="00D3113E" w:rsidP="00E443D6">
      <w:pPr>
        <w:spacing w:before="240"/>
        <w:ind w:left="709" w:firstLine="11"/>
        <w:jc w:val="both"/>
        <w:rPr>
          <w:rFonts w:eastAsia="Batang" w:cs="Arial"/>
          <w:b/>
          <w:szCs w:val="22"/>
        </w:rPr>
      </w:pPr>
      <w:r w:rsidRPr="00E443D6">
        <w:rPr>
          <w:rFonts w:cs="Arial"/>
          <w:b/>
          <w:bCs/>
          <w:szCs w:val="22"/>
        </w:rPr>
        <w:t>"Natural boundary"</w:t>
      </w:r>
      <w:r w:rsidRPr="00E443D6">
        <w:rPr>
          <w:rFonts w:cs="Arial"/>
          <w:szCs w:val="22"/>
        </w:rPr>
        <w:t xml:space="preserve"> means the visible high watermark of any lake, river, stream or other body of water where the presence and action of the water are so common and usual</w:t>
      </w:r>
      <w:r w:rsidR="00D87E51" w:rsidRPr="00E443D6">
        <w:rPr>
          <w:rFonts w:cs="Arial"/>
          <w:szCs w:val="22"/>
        </w:rPr>
        <w:t>,</w:t>
      </w:r>
      <w:r w:rsidRPr="00E443D6">
        <w:rPr>
          <w:rFonts w:cs="Arial"/>
          <w:szCs w:val="22"/>
        </w:rPr>
        <w:t xml:space="preserve"> and so long continued in all ordinary years</w:t>
      </w:r>
      <w:r w:rsidR="00D87E51" w:rsidRPr="00E443D6">
        <w:rPr>
          <w:rFonts w:cs="Arial"/>
          <w:szCs w:val="22"/>
        </w:rPr>
        <w:t>,</w:t>
      </w:r>
      <w:r w:rsidRPr="00E443D6">
        <w:rPr>
          <w:rFonts w:cs="Arial"/>
          <w:szCs w:val="22"/>
        </w:rPr>
        <w:t xml:space="preserve"> as to mark on the soil of the </w:t>
      </w:r>
      <w:r w:rsidR="00D87E51" w:rsidRPr="00E443D6">
        <w:rPr>
          <w:rFonts w:cs="Arial"/>
          <w:szCs w:val="22"/>
        </w:rPr>
        <w:t>body of water</w:t>
      </w:r>
      <w:r w:rsidRPr="00E443D6">
        <w:rPr>
          <w:rFonts w:cs="Arial"/>
          <w:szCs w:val="22"/>
        </w:rPr>
        <w:t xml:space="preserve"> a character distinct from that of</w:t>
      </w:r>
      <w:r w:rsidRPr="00E443D6">
        <w:rPr>
          <w:rFonts w:cs="Arial"/>
          <w:color w:val="0000FF"/>
          <w:szCs w:val="22"/>
        </w:rPr>
        <w:t xml:space="preserve"> </w:t>
      </w:r>
      <w:r w:rsidRPr="00E443D6">
        <w:rPr>
          <w:rFonts w:cs="Arial"/>
          <w:szCs w:val="22"/>
        </w:rPr>
        <w:t>its banks</w:t>
      </w:r>
      <w:r w:rsidR="00D87E51" w:rsidRPr="00E443D6">
        <w:rPr>
          <w:rFonts w:cs="Arial"/>
          <w:szCs w:val="22"/>
        </w:rPr>
        <w:t>,</w:t>
      </w:r>
      <w:r w:rsidRPr="00E443D6">
        <w:rPr>
          <w:rFonts w:cs="Arial"/>
          <w:szCs w:val="22"/>
        </w:rPr>
        <w:t xml:space="preserve"> in vegetation</w:t>
      </w:r>
      <w:r w:rsidR="00D87E51" w:rsidRPr="00E443D6">
        <w:rPr>
          <w:rFonts w:cs="Arial"/>
          <w:szCs w:val="22"/>
        </w:rPr>
        <w:t>, as well as in the</w:t>
      </w:r>
      <w:r w:rsidRPr="00E443D6">
        <w:rPr>
          <w:rFonts w:cs="Arial"/>
          <w:szCs w:val="22"/>
        </w:rPr>
        <w:t xml:space="preserve"> nature of the soil </w:t>
      </w:r>
      <w:r w:rsidRPr="00E443D6">
        <w:rPr>
          <w:rFonts w:eastAsia="Batang" w:cs="Arial"/>
          <w:szCs w:val="22"/>
        </w:rPr>
        <w:t>itself</w:t>
      </w:r>
      <w:r w:rsidR="00D87E51" w:rsidRPr="00E443D6">
        <w:rPr>
          <w:rFonts w:eastAsia="Batang" w:cs="Arial"/>
          <w:b/>
          <w:szCs w:val="22"/>
        </w:rPr>
        <w:t>;</w:t>
      </w:r>
    </w:p>
    <w:p w14:paraId="73BD02B0" w14:textId="77777777" w:rsidR="00D3113E" w:rsidRPr="00E443D6" w:rsidRDefault="00D3113E" w:rsidP="00E443D6">
      <w:pPr>
        <w:spacing w:before="240"/>
        <w:ind w:left="709"/>
        <w:jc w:val="both"/>
        <w:rPr>
          <w:rFonts w:eastAsia="Batang" w:cs="Arial"/>
          <w:szCs w:val="22"/>
        </w:rPr>
      </w:pPr>
      <w:r w:rsidRPr="00E443D6">
        <w:rPr>
          <w:rFonts w:eastAsia="Batang" w:cs="Arial"/>
          <w:b/>
          <w:szCs w:val="22"/>
        </w:rPr>
        <w:t>"Non-conforming Improvement"</w:t>
      </w:r>
      <w:r w:rsidRPr="00E443D6">
        <w:rPr>
          <w:rFonts w:eastAsia="Batang" w:cs="Arial"/>
          <w:szCs w:val="22"/>
        </w:rPr>
        <w:t xml:space="preserve"> means an Improvement located in or on a part of the Land at any time prior to, on or after the date of execution of this Agreement and which does not meet the requirements described in section 3;</w:t>
      </w:r>
    </w:p>
    <w:p w14:paraId="3475D762" w14:textId="46D13552" w:rsidR="00D3113E" w:rsidRPr="00E443D6" w:rsidRDefault="00D3113E" w:rsidP="00E443D6">
      <w:pPr>
        <w:spacing w:before="240"/>
        <w:ind w:left="1440" w:hanging="720"/>
        <w:jc w:val="both"/>
        <w:rPr>
          <w:rFonts w:eastAsia="Batang" w:cs="Arial"/>
          <w:szCs w:val="22"/>
        </w:rPr>
      </w:pPr>
      <w:r w:rsidRPr="00E443D6">
        <w:rPr>
          <w:rFonts w:eastAsia="Batang" w:cs="Arial"/>
          <w:b/>
          <w:szCs w:val="22"/>
        </w:rPr>
        <w:t>"Setback Area"</w:t>
      </w:r>
      <w:r w:rsidRPr="00E443D6">
        <w:rPr>
          <w:rFonts w:eastAsia="Batang" w:cs="Arial"/>
          <w:szCs w:val="22"/>
        </w:rPr>
        <w:t xml:space="preserve"> means the area described in section 3(a)</w:t>
      </w:r>
      <w:r w:rsidR="00E443D6">
        <w:rPr>
          <w:rFonts w:eastAsia="Batang" w:cs="Arial"/>
          <w:szCs w:val="22"/>
        </w:rPr>
        <w:t>&amp;</w:t>
      </w:r>
      <w:r w:rsidRPr="00E443D6">
        <w:rPr>
          <w:rFonts w:eastAsia="Batang" w:cs="Arial"/>
          <w:szCs w:val="22"/>
        </w:rPr>
        <w:t>(</w:t>
      </w:r>
      <w:r w:rsidR="00E443D6">
        <w:rPr>
          <w:rFonts w:eastAsia="Batang" w:cs="Arial"/>
          <w:szCs w:val="22"/>
        </w:rPr>
        <w:t>b</w:t>
      </w:r>
      <w:r w:rsidRPr="00E443D6">
        <w:rPr>
          <w:rFonts w:eastAsia="Batang" w:cs="Arial"/>
          <w:szCs w:val="22"/>
        </w:rPr>
        <w:t>);</w:t>
      </w:r>
    </w:p>
    <w:p w14:paraId="22CC7F33" w14:textId="77777777" w:rsidR="00D3113E" w:rsidRPr="00E443D6" w:rsidRDefault="00D3113E" w:rsidP="00E443D6">
      <w:pPr>
        <w:spacing w:before="240"/>
        <w:ind w:left="709" w:firstLine="11"/>
        <w:jc w:val="both"/>
        <w:rPr>
          <w:rFonts w:eastAsia="Batang" w:cs="Arial"/>
          <w:szCs w:val="22"/>
        </w:rPr>
      </w:pPr>
      <w:r w:rsidRPr="00E443D6">
        <w:rPr>
          <w:rFonts w:eastAsia="Batang" w:cs="Arial"/>
          <w:b/>
          <w:szCs w:val="22"/>
        </w:rPr>
        <w:t>"Transferee"</w:t>
      </w:r>
      <w:r w:rsidRPr="00E443D6">
        <w:rPr>
          <w:rFonts w:eastAsia="Batang" w:cs="Arial"/>
          <w:szCs w:val="22"/>
        </w:rPr>
        <w:t xml:space="preserve"> means the person or persons named in Item 6 of Part 1 of this </w:t>
      </w:r>
      <w:r w:rsidR="00A455B6" w:rsidRPr="00E443D6">
        <w:rPr>
          <w:rFonts w:eastAsia="Batang" w:cs="Arial"/>
          <w:szCs w:val="22"/>
        </w:rPr>
        <w:t>Agreement</w:t>
      </w:r>
      <w:r w:rsidRPr="00E443D6">
        <w:rPr>
          <w:rFonts w:eastAsia="Batang" w:cs="Arial"/>
          <w:szCs w:val="22"/>
        </w:rPr>
        <w:t>; and</w:t>
      </w:r>
    </w:p>
    <w:p w14:paraId="07CA5963" w14:textId="77777777" w:rsidR="00D3113E" w:rsidRPr="00E443D6" w:rsidRDefault="00D3113E" w:rsidP="00E443D6">
      <w:pPr>
        <w:spacing w:before="240"/>
        <w:ind w:left="709" w:firstLine="11"/>
        <w:jc w:val="both"/>
        <w:rPr>
          <w:rFonts w:eastAsia="Batang" w:cs="Arial"/>
          <w:szCs w:val="22"/>
        </w:rPr>
      </w:pPr>
      <w:r w:rsidRPr="00E443D6">
        <w:rPr>
          <w:rFonts w:eastAsia="Batang" w:cs="Arial"/>
          <w:b/>
          <w:szCs w:val="22"/>
        </w:rPr>
        <w:lastRenderedPageBreak/>
        <w:t>"Transferor"</w:t>
      </w:r>
      <w:r w:rsidRPr="00E443D6">
        <w:rPr>
          <w:rFonts w:eastAsia="Batang" w:cs="Arial"/>
          <w:szCs w:val="22"/>
        </w:rPr>
        <w:t xml:space="preserve"> means the person or persons named in Item 5 of Pa</w:t>
      </w:r>
      <w:r w:rsidR="00A455B6" w:rsidRPr="00E443D6">
        <w:rPr>
          <w:rFonts w:eastAsia="Batang" w:cs="Arial"/>
          <w:szCs w:val="22"/>
        </w:rPr>
        <w:t>rt 1 of this Agreement; and</w:t>
      </w:r>
    </w:p>
    <w:p w14:paraId="736E0232" w14:textId="77777777" w:rsidR="00A455B6" w:rsidRPr="00E443D6" w:rsidRDefault="00A455B6" w:rsidP="00E443D6">
      <w:pPr>
        <w:spacing w:before="240"/>
        <w:ind w:left="709" w:firstLine="11"/>
        <w:jc w:val="both"/>
        <w:rPr>
          <w:rFonts w:eastAsia="Batang" w:cs="Arial"/>
          <w:szCs w:val="22"/>
        </w:rPr>
      </w:pPr>
      <w:r w:rsidRPr="00E443D6">
        <w:rPr>
          <w:rFonts w:eastAsia="Batang" w:cs="Arial"/>
          <w:b/>
          <w:szCs w:val="22"/>
        </w:rPr>
        <w:t>“this Agreement”</w:t>
      </w:r>
      <w:r w:rsidRPr="00E443D6">
        <w:rPr>
          <w:rFonts w:eastAsia="Batang" w:cs="Arial"/>
          <w:szCs w:val="22"/>
        </w:rPr>
        <w:t xml:space="preserve"> means this General Instrument.</w:t>
      </w:r>
    </w:p>
    <w:p w14:paraId="4EADB2D9" w14:textId="77777777" w:rsidR="00D87E51" w:rsidRPr="00E443D6" w:rsidRDefault="00D87E51" w:rsidP="00E443D6">
      <w:pPr>
        <w:spacing w:before="240"/>
        <w:ind w:left="720" w:hanging="720"/>
        <w:jc w:val="both"/>
        <w:rPr>
          <w:rFonts w:eastAsia="Batang" w:cs="Arial"/>
          <w:b/>
          <w:szCs w:val="22"/>
        </w:rPr>
      </w:pPr>
      <w:r w:rsidRPr="00E443D6">
        <w:rPr>
          <w:rFonts w:eastAsia="Batang" w:cs="Arial"/>
          <w:b/>
          <w:szCs w:val="22"/>
        </w:rPr>
        <w:t>ACKNOWLEDGMENTS AND COVENANTS OF THE TRANSFEROR</w:t>
      </w:r>
    </w:p>
    <w:p w14:paraId="78B31BA0" w14:textId="77777777" w:rsidR="00D87E51" w:rsidRPr="00E443D6" w:rsidRDefault="00D87E51" w:rsidP="00E239AB">
      <w:pPr>
        <w:pStyle w:val="List"/>
        <w:numPr>
          <w:ilvl w:val="0"/>
          <w:numId w:val="0"/>
        </w:numPr>
        <w:rPr>
          <w:rFonts w:ascii="Arial" w:hAnsi="Arial" w:cs="Arial"/>
          <w:sz w:val="22"/>
          <w:szCs w:val="22"/>
        </w:rPr>
      </w:pPr>
      <w:r w:rsidRPr="00E443D6">
        <w:rPr>
          <w:rFonts w:ascii="Arial" w:hAnsi="Arial" w:cs="Arial"/>
          <w:sz w:val="22"/>
          <w:szCs w:val="22"/>
        </w:rPr>
        <w:t>2.</w:t>
      </w:r>
      <w:r w:rsidRPr="00E443D6">
        <w:rPr>
          <w:rFonts w:ascii="Arial" w:hAnsi="Arial" w:cs="Arial"/>
          <w:sz w:val="22"/>
          <w:szCs w:val="22"/>
        </w:rPr>
        <w:tab/>
      </w:r>
      <w:r w:rsidR="00C345B2" w:rsidRPr="00E443D6">
        <w:rPr>
          <w:rFonts w:ascii="Arial" w:hAnsi="Arial" w:cs="Arial"/>
          <w:sz w:val="22"/>
          <w:szCs w:val="22"/>
        </w:rPr>
        <w:t xml:space="preserve">The </w:t>
      </w:r>
      <w:r w:rsidRPr="00E443D6">
        <w:rPr>
          <w:rFonts w:ascii="Arial" w:hAnsi="Arial" w:cs="Arial"/>
          <w:sz w:val="22"/>
          <w:szCs w:val="22"/>
        </w:rPr>
        <w:t>Transferor</w:t>
      </w:r>
      <w:r w:rsidR="00C345B2" w:rsidRPr="00E443D6">
        <w:rPr>
          <w:rFonts w:ascii="Arial" w:hAnsi="Arial" w:cs="Arial"/>
          <w:sz w:val="22"/>
          <w:szCs w:val="22"/>
        </w:rPr>
        <w:t xml:space="preserve"> acknowledges that </w:t>
      </w:r>
    </w:p>
    <w:p w14:paraId="0A37BF71" w14:textId="436ED7DC" w:rsidR="00D87E51" w:rsidRPr="00E443D6" w:rsidRDefault="00D87E51" w:rsidP="00E443D6">
      <w:pPr>
        <w:pStyle w:val="List"/>
        <w:numPr>
          <w:ilvl w:val="0"/>
          <w:numId w:val="0"/>
        </w:numPr>
        <w:ind w:left="1440" w:hanging="720"/>
        <w:rPr>
          <w:rFonts w:ascii="Arial" w:hAnsi="Arial" w:cs="Arial"/>
          <w:sz w:val="22"/>
          <w:szCs w:val="22"/>
        </w:rPr>
      </w:pPr>
      <w:r w:rsidRPr="00E443D6">
        <w:rPr>
          <w:rFonts w:ascii="Arial" w:hAnsi="Arial" w:cs="Arial"/>
          <w:sz w:val="22"/>
          <w:szCs w:val="22"/>
        </w:rPr>
        <w:t>(a)</w:t>
      </w:r>
      <w:r w:rsidRPr="00E443D6">
        <w:rPr>
          <w:rFonts w:ascii="Arial" w:hAnsi="Arial" w:cs="Arial"/>
          <w:sz w:val="22"/>
          <w:szCs w:val="22"/>
        </w:rPr>
        <w:tab/>
      </w:r>
      <w:r w:rsidR="00C345B2" w:rsidRPr="00E443D6">
        <w:rPr>
          <w:rFonts w:ascii="Arial" w:hAnsi="Arial" w:cs="Arial"/>
          <w:sz w:val="22"/>
          <w:szCs w:val="22"/>
        </w:rPr>
        <w:t xml:space="preserve">there </w:t>
      </w:r>
      <w:r w:rsidRPr="00E443D6">
        <w:rPr>
          <w:rFonts w:ascii="Arial" w:hAnsi="Arial" w:cs="Arial"/>
          <w:sz w:val="22"/>
          <w:szCs w:val="22"/>
        </w:rPr>
        <w:t>are</w:t>
      </w:r>
      <w:r w:rsidR="00C345B2" w:rsidRPr="00E443D6">
        <w:rPr>
          <w:rFonts w:ascii="Arial" w:hAnsi="Arial" w:cs="Arial"/>
          <w:sz w:val="22"/>
          <w:szCs w:val="22"/>
        </w:rPr>
        <w:t xml:space="preserve"> potential flood </w:t>
      </w:r>
      <w:r w:rsidRPr="00E443D6">
        <w:rPr>
          <w:rFonts w:ascii="Arial" w:hAnsi="Arial" w:cs="Arial"/>
          <w:sz w:val="22"/>
          <w:szCs w:val="22"/>
        </w:rPr>
        <w:t xml:space="preserve">and erosion </w:t>
      </w:r>
      <w:r w:rsidR="00C345B2" w:rsidRPr="00E443D6">
        <w:rPr>
          <w:rFonts w:ascii="Arial" w:hAnsi="Arial" w:cs="Arial"/>
          <w:sz w:val="22"/>
          <w:szCs w:val="22"/>
        </w:rPr>
        <w:t>danger</w:t>
      </w:r>
      <w:r w:rsidRPr="00E443D6">
        <w:rPr>
          <w:rFonts w:ascii="Arial" w:hAnsi="Arial" w:cs="Arial"/>
          <w:sz w:val="22"/>
          <w:szCs w:val="22"/>
        </w:rPr>
        <w:t xml:space="preserve">s on or associated with </w:t>
      </w:r>
      <w:r w:rsidR="00C345B2" w:rsidRPr="00E443D6">
        <w:rPr>
          <w:rFonts w:ascii="Arial" w:hAnsi="Arial" w:cs="Arial"/>
          <w:sz w:val="22"/>
          <w:szCs w:val="22"/>
        </w:rPr>
        <w:t>the Land</w:t>
      </w:r>
      <w:r w:rsidRPr="00E443D6">
        <w:rPr>
          <w:rFonts w:ascii="Arial" w:hAnsi="Arial" w:cs="Arial"/>
          <w:sz w:val="22"/>
          <w:szCs w:val="22"/>
        </w:rPr>
        <w:t>; and</w:t>
      </w:r>
    </w:p>
    <w:p w14:paraId="17B7FE56" w14:textId="6D0F6E8F" w:rsidR="00D87E51" w:rsidRPr="00E443D6" w:rsidRDefault="00D87E51" w:rsidP="00E443D6">
      <w:pPr>
        <w:pStyle w:val="List"/>
        <w:numPr>
          <w:ilvl w:val="0"/>
          <w:numId w:val="0"/>
        </w:numPr>
        <w:ind w:left="1440" w:hanging="720"/>
        <w:rPr>
          <w:rFonts w:ascii="Arial" w:hAnsi="Arial" w:cs="Arial"/>
          <w:sz w:val="22"/>
          <w:szCs w:val="22"/>
        </w:rPr>
      </w:pPr>
      <w:r w:rsidRPr="00E443D6">
        <w:rPr>
          <w:rFonts w:ascii="Arial" w:hAnsi="Arial" w:cs="Arial"/>
          <w:sz w:val="22"/>
          <w:szCs w:val="22"/>
        </w:rPr>
        <w:t>(b)</w:t>
      </w:r>
      <w:r w:rsidRPr="00E443D6">
        <w:rPr>
          <w:rFonts w:ascii="Arial" w:hAnsi="Arial" w:cs="Arial"/>
          <w:sz w:val="22"/>
          <w:szCs w:val="22"/>
        </w:rPr>
        <w:tab/>
        <w:t>the Transferee does not represent to the Transferor, nor to any other person, that</w:t>
      </w:r>
      <w:r w:rsidR="003002E9" w:rsidRPr="00E443D6">
        <w:rPr>
          <w:rFonts w:ascii="Arial" w:hAnsi="Arial" w:cs="Arial"/>
          <w:sz w:val="22"/>
          <w:szCs w:val="22"/>
        </w:rPr>
        <w:t xml:space="preserve"> </w:t>
      </w:r>
      <w:r w:rsidRPr="00E443D6">
        <w:rPr>
          <w:rFonts w:ascii="Arial" w:hAnsi="Arial" w:cs="Arial"/>
          <w:sz w:val="22"/>
          <w:szCs w:val="22"/>
        </w:rPr>
        <w:t>an Improvement or any chattel on the Land will not be damaged by flooding or erosion.</w:t>
      </w:r>
    </w:p>
    <w:p w14:paraId="39B6D95E" w14:textId="19F59F87" w:rsidR="00C954C5" w:rsidRPr="00E443D6" w:rsidRDefault="00D87E51" w:rsidP="00E443D6">
      <w:pPr>
        <w:pStyle w:val="List"/>
        <w:numPr>
          <w:ilvl w:val="0"/>
          <w:numId w:val="0"/>
        </w:numPr>
        <w:rPr>
          <w:rFonts w:ascii="Arial" w:hAnsi="Arial" w:cs="Arial"/>
          <w:szCs w:val="22"/>
        </w:rPr>
      </w:pPr>
      <w:r w:rsidRPr="00E443D6">
        <w:rPr>
          <w:rFonts w:ascii="Arial" w:hAnsi="Arial" w:cs="Arial"/>
          <w:sz w:val="22"/>
          <w:szCs w:val="22"/>
        </w:rPr>
        <w:t>3.</w:t>
      </w:r>
      <w:r w:rsidRPr="00E443D6">
        <w:rPr>
          <w:rFonts w:ascii="Arial" w:hAnsi="Arial" w:cs="Arial"/>
          <w:sz w:val="22"/>
          <w:szCs w:val="22"/>
        </w:rPr>
        <w:tab/>
        <w:t>The Transferor covenants with the Transferee that</w:t>
      </w:r>
    </w:p>
    <w:p w14:paraId="212B320F" w14:textId="1DB9C4C1" w:rsidR="003002E9" w:rsidRPr="00E443D6" w:rsidRDefault="003002E9" w:rsidP="00E443D6">
      <w:pPr>
        <w:pStyle w:val="List"/>
        <w:numPr>
          <w:ilvl w:val="0"/>
          <w:numId w:val="0"/>
        </w:numPr>
        <w:ind w:left="1440" w:hanging="720"/>
        <w:rPr>
          <w:rFonts w:ascii="Arial" w:hAnsi="Arial" w:cs="Arial"/>
          <w:szCs w:val="22"/>
        </w:rPr>
      </w:pPr>
      <w:r w:rsidRPr="00E443D6">
        <w:rPr>
          <w:rFonts w:ascii="Arial" w:hAnsi="Arial" w:cs="Arial"/>
          <w:sz w:val="22"/>
          <w:szCs w:val="22"/>
        </w:rPr>
        <w:t xml:space="preserve">(a) </w:t>
      </w:r>
      <w:r w:rsidRPr="00E443D6">
        <w:rPr>
          <w:rFonts w:ascii="Arial" w:hAnsi="Arial" w:cs="Arial"/>
          <w:sz w:val="22"/>
          <w:szCs w:val="22"/>
        </w:rPr>
        <w:tab/>
        <w:t>No building, mobile home or unit, modular home or structure shall be constructed, reconstructed, moved, extended or located within fifteen (15.0) meters of the natural boundary of Clark and/or Kallis Creeks;</w:t>
      </w:r>
    </w:p>
    <w:p w14:paraId="6E847AB0" w14:textId="050A305F" w:rsidR="003002E9" w:rsidRPr="00E443D6" w:rsidRDefault="003002E9" w:rsidP="00E443D6">
      <w:pPr>
        <w:pStyle w:val="List"/>
        <w:numPr>
          <w:ilvl w:val="0"/>
          <w:numId w:val="0"/>
        </w:numPr>
        <w:ind w:left="1440" w:hanging="720"/>
        <w:rPr>
          <w:rFonts w:ascii="Arial" w:hAnsi="Arial" w:cs="Arial"/>
          <w:szCs w:val="22"/>
        </w:rPr>
      </w:pPr>
      <w:r w:rsidRPr="00E443D6">
        <w:rPr>
          <w:rFonts w:ascii="Arial" w:hAnsi="Arial" w:cs="Arial"/>
          <w:sz w:val="22"/>
          <w:szCs w:val="22"/>
        </w:rPr>
        <w:t xml:space="preserve">(b) </w:t>
      </w:r>
      <w:r w:rsidRPr="00E443D6">
        <w:rPr>
          <w:rFonts w:ascii="Arial" w:hAnsi="Arial" w:cs="Arial"/>
          <w:sz w:val="22"/>
          <w:szCs w:val="22"/>
        </w:rPr>
        <w:tab/>
        <w:t>No building, mobile home or unit, modular home or structure shall be constructed, reconstructed, moved, extended or located within seven point five (7.5) meters of the natural boundary of a marsh or pond;</w:t>
      </w:r>
    </w:p>
    <w:p w14:paraId="7BE1DEFC" w14:textId="4D743A19" w:rsidR="003002E9" w:rsidRPr="00E443D6" w:rsidRDefault="003002E9" w:rsidP="00E443D6">
      <w:pPr>
        <w:pStyle w:val="List"/>
        <w:numPr>
          <w:ilvl w:val="0"/>
          <w:numId w:val="0"/>
        </w:numPr>
        <w:ind w:left="1440" w:hanging="720"/>
        <w:rPr>
          <w:rFonts w:ascii="Arial" w:hAnsi="Arial" w:cs="Arial"/>
          <w:szCs w:val="22"/>
        </w:rPr>
      </w:pPr>
      <w:r w:rsidRPr="00E443D6">
        <w:rPr>
          <w:rFonts w:ascii="Arial" w:hAnsi="Arial" w:cs="Arial"/>
          <w:sz w:val="22"/>
          <w:szCs w:val="22"/>
        </w:rPr>
        <w:t xml:space="preserve">(c) </w:t>
      </w:r>
      <w:r w:rsidRPr="00E443D6">
        <w:rPr>
          <w:rFonts w:ascii="Arial" w:hAnsi="Arial" w:cs="Arial"/>
          <w:sz w:val="22"/>
          <w:szCs w:val="22"/>
        </w:rPr>
        <w:tab/>
        <w:t>No area used for habitation, business or storage of goods damageable by floodwaters shall be located within any building at an elevation such that the underside of the floor system, thereof, is less than one point five (1.5) meters above the natural boundary of Clark Creek and/or Kallis Creek and/or a marsh or pond;</w:t>
      </w:r>
    </w:p>
    <w:p w14:paraId="2B5F8CCB" w14:textId="2188205B" w:rsidR="003002E9" w:rsidRPr="00E443D6" w:rsidRDefault="003002E9" w:rsidP="00E443D6">
      <w:pPr>
        <w:pStyle w:val="List"/>
        <w:numPr>
          <w:ilvl w:val="0"/>
          <w:numId w:val="0"/>
        </w:numPr>
        <w:ind w:left="1440" w:hanging="720"/>
        <w:rPr>
          <w:rFonts w:ascii="Arial" w:hAnsi="Arial" w:cs="Arial"/>
          <w:szCs w:val="22"/>
        </w:rPr>
      </w:pPr>
      <w:r w:rsidRPr="00E443D6">
        <w:rPr>
          <w:rFonts w:ascii="Arial" w:hAnsi="Arial" w:cs="Arial"/>
          <w:sz w:val="22"/>
          <w:szCs w:val="22"/>
        </w:rPr>
        <w:t xml:space="preserve">(d) </w:t>
      </w:r>
      <w:r w:rsidRPr="00E443D6">
        <w:rPr>
          <w:rFonts w:ascii="Arial" w:hAnsi="Arial" w:cs="Arial"/>
          <w:sz w:val="22"/>
          <w:szCs w:val="22"/>
        </w:rPr>
        <w:tab/>
        <w:t>In the case of a mobile home, the ground level or top of the concrete or asphalt pad on which it is located shall be no lower than the above described elevation</w:t>
      </w:r>
      <w:r w:rsidR="00052C49" w:rsidRPr="00E443D6">
        <w:rPr>
          <w:rFonts w:ascii="Arial" w:hAnsi="Arial" w:cs="Arial"/>
          <w:sz w:val="22"/>
          <w:szCs w:val="22"/>
        </w:rPr>
        <w:t>; and</w:t>
      </w:r>
    </w:p>
    <w:p w14:paraId="432D5687" w14:textId="08D8A955" w:rsidR="003002E9" w:rsidRPr="00E443D6" w:rsidRDefault="003002E9" w:rsidP="00E239AB">
      <w:pPr>
        <w:pStyle w:val="List"/>
        <w:numPr>
          <w:ilvl w:val="0"/>
          <w:numId w:val="0"/>
        </w:numPr>
        <w:ind w:left="1440" w:hanging="720"/>
        <w:rPr>
          <w:rFonts w:ascii="Arial" w:hAnsi="Arial" w:cs="Arial"/>
          <w:sz w:val="22"/>
          <w:szCs w:val="22"/>
        </w:rPr>
      </w:pPr>
      <w:r w:rsidRPr="00E443D6">
        <w:rPr>
          <w:rFonts w:ascii="Arial" w:hAnsi="Arial" w:cs="Arial"/>
          <w:sz w:val="22"/>
          <w:szCs w:val="22"/>
        </w:rPr>
        <w:t xml:space="preserve">(e) </w:t>
      </w:r>
      <w:r w:rsidRPr="00E443D6">
        <w:rPr>
          <w:rFonts w:ascii="Arial" w:hAnsi="Arial" w:cs="Arial"/>
          <w:sz w:val="22"/>
          <w:szCs w:val="22"/>
        </w:rPr>
        <w:tab/>
        <w:t>The required elevation may be achieved by structural elevation of the said habitable, business or storage area or by adequately compacted landfill on which any building is to be constructed or mobile home or unit located, or by a combination of both structural elevation and landfill. No area below the required elevation shall be used for installation of furnaces or other fixed equipment susceptible to damage to floodwater. Where landfill is used to raise the natural ground elevation, the toe of the landfill slope shall be no closer to the natural boundary than the setback requirement given in condition (a) and (b) above. The face of the landfill slope shall be adequately protected against erosion from flood flows including but not limited to wave action, ice or other debris.</w:t>
      </w:r>
    </w:p>
    <w:p w14:paraId="657500D4" w14:textId="77777777" w:rsidR="001D7008" w:rsidRPr="00E443D6" w:rsidRDefault="00FC10C7" w:rsidP="00E443D6">
      <w:pPr>
        <w:pStyle w:val="List"/>
        <w:keepNext/>
        <w:numPr>
          <w:ilvl w:val="0"/>
          <w:numId w:val="0"/>
        </w:numPr>
        <w:rPr>
          <w:rFonts w:ascii="Arial" w:hAnsi="Arial" w:cs="Arial"/>
          <w:b/>
          <w:sz w:val="22"/>
          <w:szCs w:val="22"/>
        </w:rPr>
      </w:pPr>
      <w:r w:rsidRPr="00E443D6">
        <w:rPr>
          <w:rFonts w:ascii="Arial" w:hAnsi="Arial" w:cs="Arial"/>
          <w:b/>
          <w:sz w:val="22"/>
          <w:szCs w:val="22"/>
          <w:lang w:val="en-US"/>
        </w:rPr>
        <w:t>INDEMNITY AND RELEASE</w:t>
      </w:r>
    </w:p>
    <w:p w14:paraId="276B7E6D" w14:textId="0B1695C1" w:rsidR="00FC10C7" w:rsidRPr="00E443D6" w:rsidRDefault="00E239AB" w:rsidP="00E443D6">
      <w:pPr>
        <w:pStyle w:val="List"/>
        <w:keepNext/>
        <w:numPr>
          <w:ilvl w:val="0"/>
          <w:numId w:val="0"/>
        </w:numPr>
        <w:rPr>
          <w:rFonts w:ascii="Arial" w:hAnsi="Arial" w:cs="Arial"/>
          <w:sz w:val="22"/>
          <w:szCs w:val="22"/>
        </w:rPr>
      </w:pPr>
      <w:r w:rsidRPr="00E443D6">
        <w:rPr>
          <w:rFonts w:ascii="Arial" w:hAnsi="Arial" w:cs="Arial"/>
          <w:sz w:val="22"/>
          <w:szCs w:val="22"/>
        </w:rPr>
        <w:t>4</w:t>
      </w:r>
      <w:r w:rsidR="00FC10C7" w:rsidRPr="00E443D6">
        <w:rPr>
          <w:rFonts w:ascii="Arial" w:hAnsi="Arial" w:cs="Arial"/>
          <w:sz w:val="22"/>
          <w:szCs w:val="22"/>
        </w:rPr>
        <w:t>.</w:t>
      </w:r>
      <w:r w:rsidR="00FC10C7" w:rsidRPr="00E443D6">
        <w:rPr>
          <w:rFonts w:ascii="Arial" w:hAnsi="Arial" w:cs="Arial"/>
          <w:sz w:val="22"/>
          <w:szCs w:val="22"/>
        </w:rPr>
        <w:tab/>
      </w:r>
      <w:r w:rsidR="00321748" w:rsidRPr="00E443D6">
        <w:rPr>
          <w:rFonts w:ascii="Arial" w:hAnsi="Arial" w:cs="Arial"/>
          <w:sz w:val="22"/>
          <w:szCs w:val="22"/>
        </w:rPr>
        <w:t xml:space="preserve">The </w:t>
      </w:r>
      <w:r w:rsidR="00D87E51" w:rsidRPr="00E443D6">
        <w:rPr>
          <w:rFonts w:ascii="Arial" w:hAnsi="Arial" w:cs="Arial"/>
          <w:sz w:val="22"/>
          <w:szCs w:val="22"/>
        </w:rPr>
        <w:t>Transferor</w:t>
      </w:r>
    </w:p>
    <w:p w14:paraId="17D920FF" w14:textId="7B1C67BA" w:rsidR="00FC10C7" w:rsidRPr="00E443D6" w:rsidRDefault="00FC10C7" w:rsidP="00E443D6">
      <w:pPr>
        <w:spacing w:before="240"/>
        <w:ind w:left="1440" w:hanging="709"/>
        <w:jc w:val="both"/>
        <w:rPr>
          <w:rFonts w:eastAsia="Batang" w:cs="Arial"/>
          <w:szCs w:val="22"/>
        </w:rPr>
      </w:pPr>
      <w:r w:rsidRPr="00E443D6">
        <w:rPr>
          <w:rFonts w:eastAsia="Batang" w:cs="Arial"/>
          <w:szCs w:val="22"/>
        </w:rPr>
        <w:t>(a)</w:t>
      </w:r>
      <w:r w:rsidRPr="00E443D6">
        <w:rPr>
          <w:rFonts w:eastAsia="Batang" w:cs="Arial"/>
          <w:szCs w:val="22"/>
        </w:rPr>
        <w:tab/>
        <w:t>indemnifies and saves the Transferee and its servants, employees, agents and</w:t>
      </w:r>
      <w:r w:rsidR="001D7008" w:rsidRPr="00E443D6">
        <w:rPr>
          <w:rFonts w:eastAsia="Batang" w:cs="Arial"/>
          <w:szCs w:val="22"/>
        </w:rPr>
        <w:t xml:space="preserve"> </w:t>
      </w:r>
      <w:r w:rsidRPr="00E443D6">
        <w:rPr>
          <w:rFonts w:eastAsia="Batang" w:cs="Arial"/>
          <w:szCs w:val="22"/>
        </w:rPr>
        <w:t>other representatives</w:t>
      </w:r>
      <w:r w:rsidR="000220B5" w:rsidRPr="00E443D6">
        <w:rPr>
          <w:rFonts w:eastAsia="Batang" w:cs="Arial"/>
          <w:szCs w:val="22"/>
        </w:rPr>
        <w:t xml:space="preserve"> and the Approving Officer (and each of them)</w:t>
      </w:r>
      <w:r w:rsidRPr="00E443D6">
        <w:rPr>
          <w:rFonts w:eastAsia="Batang" w:cs="Arial"/>
          <w:szCs w:val="22"/>
        </w:rPr>
        <w:t xml:space="preserve"> harmless from all actions, causes of action, </w:t>
      </w:r>
      <w:r w:rsidR="000220B5" w:rsidRPr="00E443D6">
        <w:rPr>
          <w:rFonts w:eastAsia="Batang" w:cs="Arial"/>
          <w:szCs w:val="22"/>
        </w:rPr>
        <w:t xml:space="preserve">claims, </w:t>
      </w:r>
      <w:r w:rsidRPr="00E443D6">
        <w:rPr>
          <w:rFonts w:eastAsia="Batang" w:cs="Arial"/>
          <w:szCs w:val="22"/>
        </w:rPr>
        <w:t>demands, suits, losses, damages, debts, accounts, liabilities, costs,</w:t>
      </w:r>
      <w:r w:rsidR="000220B5" w:rsidRPr="00E443D6">
        <w:rPr>
          <w:rFonts w:eastAsia="Batang" w:cs="Arial"/>
          <w:szCs w:val="22"/>
        </w:rPr>
        <w:t xml:space="preserve"> </w:t>
      </w:r>
      <w:r w:rsidRPr="00E443D6">
        <w:rPr>
          <w:rFonts w:eastAsia="Batang" w:cs="Arial"/>
          <w:szCs w:val="22"/>
        </w:rPr>
        <w:t>expenses and</w:t>
      </w:r>
      <w:r w:rsidR="001D7008" w:rsidRPr="00E443D6">
        <w:rPr>
          <w:rFonts w:eastAsia="Batang" w:cs="Arial"/>
          <w:szCs w:val="22"/>
        </w:rPr>
        <w:t xml:space="preserve"> </w:t>
      </w:r>
      <w:r w:rsidRPr="00E443D6">
        <w:rPr>
          <w:rFonts w:eastAsia="Batang" w:cs="Arial"/>
          <w:szCs w:val="22"/>
        </w:rPr>
        <w:t xml:space="preserve">compensation of any kind, </w:t>
      </w:r>
      <w:r w:rsidR="001D7008" w:rsidRPr="00E443D6">
        <w:rPr>
          <w:rFonts w:eastAsia="Batang" w:cs="Arial"/>
          <w:szCs w:val="22"/>
        </w:rPr>
        <w:lastRenderedPageBreak/>
        <w:t>i</w:t>
      </w:r>
      <w:r w:rsidRPr="00E443D6">
        <w:rPr>
          <w:rFonts w:eastAsia="Batang" w:cs="Arial"/>
          <w:szCs w:val="22"/>
        </w:rPr>
        <w:t>ncluding fees of solicitors and other professional</w:t>
      </w:r>
      <w:r w:rsidR="001D7008" w:rsidRPr="00E443D6">
        <w:rPr>
          <w:rFonts w:eastAsia="Batang" w:cs="Arial"/>
          <w:szCs w:val="22"/>
        </w:rPr>
        <w:t xml:space="preserve"> </w:t>
      </w:r>
      <w:r w:rsidRPr="00E443D6">
        <w:rPr>
          <w:rFonts w:eastAsia="Batang" w:cs="Arial"/>
          <w:szCs w:val="22"/>
        </w:rPr>
        <w:t>advisors, arising out of or in connection with:</w:t>
      </w:r>
    </w:p>
    <w:p w14:paraId="72D35BC8" w14:textId="0A4AEE76" w:rsidR="00FC10C7" w:rsidRPr="00E443D6" w:rsidRDefault="00FC10C7" w:rsidP="00E443D6">
      <w:pPr>
        <w:numPr>
          <w:ilvl w:val="0"/>
          <w:numId w:val="14"/>
        </w:numPr>
        <w:tabs>
          <w:tab w:val="clear" w:pos="2160"/>
        </w:tabs>
        <w:spacing w:before="240"/>
        <w:jc w:val="both"/>
        <w:rPr>
          <w:rFonts w:eastAsia="Batang" w:cs="Arial"/>
          <w:szCs w:val="22"/>
        </w:rPr>
      </w:pPr>
      <w:r w:rsidRPr="00E443D6">
        <w:rPr>
          <w:rFonts w:eastAsia="Batang" w:cs="Arial"/>
          <w:szCs w:val="22"/>
        </w:rPr>
        <w:t xml:space="preserve">any breach, violation or non-performance by the </w:t>
      </w:r>
      <w:r w:rsidR="000220B5" w:rsidRPr="00E443D6">
        <w:rPr>
          <w:rFonts w:eastAsia="Batang" w:cs="Arial"/>
          <w:szCs w:val="22"/>
        </w:rPr>
        <w:t>T</w:t>
      </w:r>
      <w:r w:rsidRPr="00E443D6">
        <w:rPr>
          <w:rFonts w:eastAsia="Batang" w:cs="Arial"/>
          <w:szCs w:val="22"/>
        </w:rPr>
        <w:t xml:space="preserve">ransferor of this </w:t>
      </w:r>
      <w:r w:rsidR="00A455B6" w:rsidRPr="00E443D6">
        <w:rPr>
          <w:rFonts w:eastAsia="Batang" w:cs="Arial"/>
          <w:szCs w:val="22"/>
        </w:rPr>
        <w:t>Agreement</w:t>
      </w:r>
      <w:r w:rsidRPr="00E443D6">
        <w:rPr>
          <w:rFonts w:eastAsia="Batang" w:cs="Arial"/>
          <w:szCs w:val="22"/>
        </w:rPr>
        <w:t>, or</w:t>
      </w:r>
    </w:p>
    <w:p w14:paraId="6DFB3FDC" w14:textId="292FD872" w:rsidR="001D7008" w:rsidRPr="00E443D6" w:rsidRDefault="00FC10C7" w:rsidP="00E443D6">
      <w:pPr>
        <w:numPr>
          <w:ilvl w:val="0"/>
          <w:numId w:val="14"/>
        </w:numPr>
        <w:tabs>
          <w:tab w:val="clear" w:pos="2160"/>
        </w:tabs>
        <w:spacing w:before="240"/>
        <w:jc w:val="both"/>
        <w:rPr>
          <w:rFonts w:eastAsia="Batang" w:cs="Arial"/>
          <w:szCs w:val="22"/>
        </w:rPr>
      </w:pPr>
      <w:r w:rsidRPr="00E443D6">
        <w:rPr>
          <w:rFonts w:eastAsia="Batang" w:cs="Arial"/>
          <w:szCs w:val="22"/>
        </w:rPr>
        <w:t xml:space="preserve">any personal injury (including death) or any loss or damage to the </w:t>
      </w:r>
      <w:r w:rsidR="001D7008" w:rsidRPr="00E443D6">
        <w:rPr>
          <w:rFonts w:eastAsia="Batang" w:cs="Arial"/>
          <w:szCs w:val="22"/>
        </w:rPr>
        <w:tab/>
      </w:r>
      <w:r w:rsidRPr="00E443D6">
        <w:rPr>
          <w:rFonts w:eastAsia="Batang" w:cs="Arial"/>
          <w:szCs w:val="22"/>
        </w:rPr>
        <w:t>Land, an Improvement or its contents (including any existing Non-conforming Improvement), or any chattel on the Land caused by flooding, erosion or other similar cause; and</w:t>
      </w:r>
    </w:p>
    <w:p w14:paraId="26A40911" w14:textId="2B8F4E87" w:rsidR="00FC10C7" w:rsidRPr="00E443D6" w:rsidRDefault="00FC10C7" w:rsidP="00E443D6">
      <w:pPr>
        <w:spacing w:before="240"/>
        <w:ind w:left="1418" w:hanging="709"/>
        <w:jc w:val="both"/>
        <w:rPr>
          <w:rFonts w:eastAsia="Batang" w:cs="Arial"/>
          <w:szCs w:val="22"/>
        </w:rPr>
      </w:pPr>
      <w:r w:rsidRPr="00E443D6">
        <w:rPr>
          <w:rFonts w:eastAsia="Batang" w:cs="Arial"/>
          <w:szCs w:val="22"/>
        </w:rPr>
        <w:t>(b)</w:t>
      </w:r>
      <w:r w:rsidRPr="00E443D6">
        <w:rPr>
          <w:rFonts w:eastAsia="Batang" w:cs="Arial"/>
          <w:szCs w:val="22"/>
        </w:rPr>
        <w:tab/>
        <w:t xml:space="preserve">releases and forever discharges the Transferee and its servants, employees, </w:t>
      </w:r>
      <w:r w:rsidR="001D7008" w:rsidRPr="00E443D6">
        <w:rPr>
          <w:rFonts w:eastAsia="Batang" w:cs="Arial"/>
          <w:szCs w:val="22"/>
        </w:rPr>
        <w:tab/>
      </w:r>
      <w:r w:rsidRPr="00E443D6">
        <w:rPr>
          <w:rFonts w:eastAsia="Batang" w:cs="Arial"/>
          <w:szCs w:val="22"/>
        </w:rPr>
        <w:t xml:space="preserve">agents and other representatives from all actions, causes of action, claims, </w:t>
      </w:r>
      <w:r w:rsidR="001D7008" w:rsidRPr="00E443D6">
        <w:rPr>
          <w:rFonts w:eastAsia="Batang" w:cs="Arial"/>
          <w:szCs w:val="22"/>
        </w:rPr>
        <w:tab/>
      </w:r>
      <w:r w:rsidRPr="00E443D6">
        <w:rPr>
          <w:rFonts w:eastAsia="Batang" w:cs="Arial"/>
          <w:szCs w:val="22"/>
        </w:rPr>
        <w:t>demands, suits, losses, damages, debts, accounts, liabilities, costs, expenses and compensation of any kind, including fees of solicitors and other professional advisors, arising out of or in connection with any personal injury (including death) or any loss or damage to the Land, an Improvement or its contents (including any existing Non-conforming Improvement), or any chattel on the Land caused by flooding, erosion or other similar cause.</w:t>
      </w:r>
    </w:p>
    <w:p w14:paraId="2F431C20" w14:textId="77777777" w:rsidR="002E3CDB" w:rsidRPr="00E443D6" w:rsidRDefault="00FC10C7" w:rsidP="00E443D6">
      <w:pPr>
        <w:pStyle w:val="List"/>
        <w:numPr>
          <w:ilvl w:val="0"/>
          <w:numId w:val="0"/>
        </w:numPr>
        <w:rPr>
          <w:rFonts w:ascii="Arial" w:hAnsi="Arial" w:cs="Arial"/>
          <w:b/>
          <w:sz w:val="22"/>
          <w:szCs w:val="22"/>
        </w:rPr>
      </w:pPr>
      <w:r w:rsidRPr="00E443D6">
        <w:rPr>
          <w:rFonts w:ascii="Arial" w:hAnsi="Arial" w:cs="Arial"/>
          <w:b/>
          <w:sz w:val="22"/>
          <w:szCs w:val="22"/>
        </w:rPr>
        <w:t>INTERPRETATION</w:t>
      </w:r>
    </w:p>
    <w:p w14:paraId="3C9ABA29" w14:textId="783D21FE" w:rsidR="002E3CDB" w:rsidRPr="00E443D6" w:rsidRDefault="00E239AB" w:rsidP="00E443D6">
      <w:pPr>
        <w:pStyle w:val="List"/>
        <w:numPr>
          <w:ilvl w:val="0"/>
          <w:numId w:val="0"/>
        </w:numPr>
        <w:ind w:left="720" w:hanging="720"/>
        <w:rPr>
          <w:rFonts w:ascii="Arial" w:hAnsi="Arial" w:cs="Arial"/>
          <w:b/>
          <w:sz w:val="22"/>
          <w:szCs w:val="22"/>
        </w:rPr>
      </w:pPr>
      <w:r w:rsidRPr="00E443D6">
        <w:rPr>
          <w:rFonts w:ascii="Arial" w:hAnsi="Arial" w:cs="Arial"/>
          <w:sz w:val="22"/>
          <w:szCs w:val="22"/>
        </w:rPr>
        <w:t>5</w:t>
      </w:r>
      <w:r w:rsidR="002E3CDB" w:rsidRPr="00E443D6">
        <w:rPr>
          <w:rFonts w:ascii="Arial" w:hAnsi="Arial" w:cs="Arial"/>
          <w:sz w:val="22"/>
          <w:szCs w:val="22"/>
        </w:rPr>
        <w:t>.</w:t>
      </w:r>
      <w:r w:rsidR="002E3CDB" w:rsidRPr="00E443D6">
        <w:rPr>
          <w:rFonts w:ascii="Arial" w:hAnsi="Arial" w:cs="Arial"/>
          <w:b/>
          <w:sz w:val="22"/>
          <w:szCs w:val="22"/>
        </w:rPr>
        <w:tab/>
      </w:r>
      <w:r w:rsidR="00FC10C7" w:rsidRPr="00E443D6">
        <w:rPr>
          <w:rFonts w:ascii="Arial" w:eastAsia="Batang" w:hAnsi="Arial" w:cs="Arial"/>
          <w:sz w:val="22"/>
          <w:szCs w:val="22"/>
        </w:rPr>
        <w:t xml:space="preserve">In this </w:t>
      </w:r>
      <w:r w:rsidR="00A455B6" w:rsidRPr="00E443D6">
        <w:rPr>
          <w:rFonts w:ascii="Arial" w:eastAsia="Batang" w:hAnsi="Arial" w:cs="Arial"/>
          <w:sz w:val="22"/>
          <w:szCs w:val="22"/>
        </w:rPr>
        <w:t>Agreement</w:t>
      </w:r>
      <w:r w:rsidR="00FC10C7" w:rsidRPr="00E443D6">
        <w:rPr>
          <w:rFonts w:ascii="Arial" w:eastAsia="Batang" w:hAnsi="Arial" w:cs="Arial"/>
          <w:sz w:val="22"/>
          <w:szCs w:val="22"/>
        </w:rPr>
        <w:t xml:space="preserve">, "person" includes a corporation, firm or association and wherever the singular or masculine form is used in this </w:t>
      </w:r>
      <w:r w:rsidR="00A455B6" w:rsidRPr="00E443D6">
        <w:rPr>
          <w:rFonts w:ascii="Arial" w:eastAsia="Batang" w:hAnsi="Arial" w:cs="Arial"/>
          <w:sz w:val="22"/>
          <w:szCs w:val="22"/>
        </w:rPr>
        <w:t>Agreement</w:t>
      </w:r>
      <w:r w:rsidR="00FC10C7" w:rsidRPr="00E443D6">
        <w:rPr>
          <w:rFonts w:ascii="Arial" w:eastAsia="Batang" w:hAnsi="Arial" w:cs="Arial"/>
          <w:sz w:val="22"/>
          <w:szCs w:val="22"/>
        </w:rPr>
        <w:t xml:space="preserve"> it will be construed as the plural or feminine or neuter form, as the case may be, and vice versa where the context or the parties so require.</w:t>
      </w:r>
    </w:p>
    <w:p w14:paraId="16E49C20" w14:textId="74DBCC1C" w:rsidR="00D129DA" w:rsidRPr="00E443D6" w:rsidRDefault="00E239AB" w:rsidP="00E443D6">
      <w:pPr>
        <w:pStyle w:val="List"/>
        <w:numPr>
          <w:ilvl w:val="0"/>
          <w:numId w:val="0"/>
        </w:numPr>
        <w:ind w:left="720" w:hanging="720"/>
        <w:rPr>
          <w:rFonts w:ascii="Arial" w:hAnsi="Arial" w:cs="Arial"/>
          <w:b/>
          <w:sz w:val="22"/>
          <w:szCs w:val="22"/>
        </w:rPr>
      </w:pPr>
      <w:r w:rsidRPr="00E443D6">
        <w:rPr>
          <w:rFonts w:ascii="Arial" w:hAnsi="Arial" w:cs="Arial"/>
          <w:sz w:val="22"/>
          <w:szCs w:val="22"/>
        </w:rPr>
        <w:t>6</w:t>
      </w:r>
      <w:r w:rsidR="002E3CDB" w:rsidRPr="00E443D6">
        <w:rPr>
          <w:rFonts w:ascii="Arial" w:hAnsi="Arial" w:cs="Arial"/>
          <w:sz w:val="22"/>
          <w:szCs w:val="22"/>
        </w:rPr>
        <w:t>.</w:t>
      </w:r>
      <w:r w:rsidR="002E3CDB" w:rsidRPr="00E443D6">
        <w:rPr>
          <w:rFonts w:ascii="Arial" w:hAnsi="Arial" w:cs="Arial"/>
          <w:b/>
          <w:sz w:val="22"/>
          <w:szCs w:val="22"/>
        </w:rPr>
        <w:tab/>
      </w:r>
      <w:r w:rsidR="00FC10C7" w:rsidRPr="00E443D6">
        <w:rPr>
          <w:rFonts w:ascii="Arial" w:eastAsia="Batang" w:hAnsi="Arial" w:cs="Arial"/>
          <w:sz w:val="22"/>
          <w:szCs w:val="22"/>
        </w:rPr>
        <w:t xml:space="preserve">This </w:t>
      </w:r>
      <w:r w:rsidR="00A455B6" w:rsidRPr="00E443D6">
        <w:rPr>
          <w:rFonts w:ascii="Arial" w:eastAsia="Batang" w:hAnsi="Arial" w:cs="Arial"/>
          <w:sz w:val="22"/>
          <w:szCs w:val="22"/>
        </w:rPr>
        <w:t>Agreement</w:t>
      </w:r>
      <w:r w:rsidR="00FC10C7" w:rsidRPr="00E443D6">
        <w:rPr>
          <w:rFonts w:ascii="Arial" w:eastAsia="Batang" w:hAnsi="Arial" w:cs="Arial"/>
          <w:sz w:val="22"/>
          <w:szCs w:val="22"/>
        </w:rPr>
        <w:t xml:space="preserve"> will be interpreted according to the laws of the Province of British Columbia.</w:t>
      </w:r>
    </w:p>
    <w:p w14:paraId="5B463A4F" w14:textId="35220F73" w:rsidR="00D129DA" w:rsidRPr="00E443D6" w:rsidRDefault="00E239AB" w:rsidP="00E443D6">
      <w:pPr>
        <w:pStyle w:val="List"/>
        <w:numPr>
          <w:ilvl w:val="0"/>
          <w:numId w:val="0"/>
        </w:numPr>
        <w:ind w:left="720" w:hanging="720"/>
        <w:rPr>
          <w:rFonts w:ascii="Arial" w:hAnsi="Arial" w:cs="Arial"/>
          <w:b/>
          <w:sz w:val="22"/>
          <w:szCs w:val="22"/>
        </w:rPr>
      </w:pPr>
      <w:r w:rsidRPr="00E443D6">
        <w:rPr>
          <w:rFonts w:ascii="Arial" w:eastAsia="Batang" w:hAnsi="Arial" w:cs="Arial"/>
          <w:sz w:val="22"/>
          <w:szCs w:val="22"/>
        </w:rPr>
        <w:t>7</w:t>
      </w:r>
      <w:r w:rsidR="00FC10C7" w:rsidRPr="00E443D6">
        <w:rPr>
          <w:rFonts w:ascii="Arial" w:eastAsia="Batang" w:hAnsi="Arial" w:cs="Arial"/>
          <w:sz w:val="22"/>
          <w:szCs w:val="22"/>
        </w:rPr>
        <w:t>.</w:t>
      </w:r>
      <w:r w:rsidR="00FC10C7" w:rsidRPr="00E443D6">
        <w:rPr>
          <w:rFonts w:ascii="Arial" w:eastAsia="Batang" w:hAnsi="Arial" w:cs="Arial"/>
          <w:sz w:val="22"/>
          <w:szCs w:val="22"/>
        </w:rPr>
        <w:tab/>
        <w:t xml:space="preserve">Where there is a reference to an enactment of the Province of British Columbia in this </w:t>
      </w:r>
      <w:r w:rsidR="00A455B6" w:rsidRPr="00E443D6">
        <w:rPr>
          <w:rFonts w:ascii="Arial" w:eastAsia="Batang" w:hAnsi="Arial" w:cs="Arial"/>
          <w:sz w:val="22"/>
          <w:szCs w:val="22"/>
        </w:rPr>
        <w:t>Agreement</w:t>
      </w:r>
      <w:r w:rsidR="00FC10C7" w:rsidRPr="00E443D6">
        <w:rPr>
          <w:rFonts w:ascii="Arial" w:eastAsia="Batang" w:hAnsi="Arial" w:cs="Arial"/>
          <w:sz w:val="22"/>
          <w:szCs w:val="22"/>
        </w:rPr>
        <w:t xml:space="preserve">, that reference includes a reference to any subsequent enactment of the Province of British Columbia of like effect and, unless the context otherwise requires, all statutes referred to in this </w:t>
      </w:r>
      <w:r w:rsidR="00A455B6" w:rsidRPr="00E443D6">
        <w:rPr>
          <w:rFonts w:ascii="Arial" w:eastAsia="Batang" w:hAnsi="Arial" w:cs="Arial"/>
          <w:sz w:val="22"/>
          <w:szCs w:val="22"/>
        </w:rPr>
        <w:t>Agreement</w:t>
      </w:r>
      <w:r w:rsidR="00FC10C7" w:rsidRPr="00E443D6">
        <w:rPr>
          <w:rFonts w:ascii="Arial" w:eastAsia="Batang" w:hAnsi="Arial" w:cs="Arial"/>
          <w:sz w:val="22"/>
          <w:szCs w:val="22"/>
        </w:rPr>
        <w:t xml:space="preserve"> are enactments of the Province of British Columbia.</w:t>
      </w:r>
    </w:p>
    <w:p w14:paraId="3037DBDE" w14:textId="2B7B5BC3" w:rsidR="00FC10C7" w:rsidRPr="00E443D6" w:rsidRDefault="00E239AB" w:rsidP="00E443D6">
      <w:pPr>
        <w:pStyle w:val="List"/>
        <w:numPr>
          <w:ilvl w:val="0"/>
          <w:numId w:val="0"/>
        </w:numPr>
        <w:ind w:left="720" w:hanging="720"/>
        <w:rPr>
          <w:rFonts w:ascii="Arial" w:hAnsi="Arial" w:cs="Arial"/>
          <w:b/>
          <w:sz w:val="22"/>
          <w:szCs w:val="22"/>
        </w:rPr>
      </w:pPr>
      <w:r w:rsidRPr="00E443D6">
        <w:rPr>
          <w:rFonts w:ascii="Arial" w:eastAsia="Batang" w:hAnsi="Arial" w:cs="Arial"/>
          <w:sz w:val="22"/>
          <w:szCs w:val="22"/>
        </w:rPr>
        <w:t>8</w:t>
      </w:r>
      <w:r w:rsidR="00FC10C7" w:rsidRPr="00E443D6">
        <w:rPr>
          <w:rFonts w:ascii="Arial" w:eastAsia="Batang" w:hAnsi="Arial" w:cs="Arial"/>
          <w:sz w:val="22"/>
          <w:szCs w:val="22"/>
        </w:rPr>
        <w:t>.</w:t>
      </w:r>
      <w:r w:rsidR="00FC10C7" w:rsidRPr="00E443D6">
        <w:rPr>
          <w:rFonts w:ascii="Arial" w:eastAsia="Batang" w:hAnsi="Arial" w:cs="Arial"/>
          <w:sz w:val="22"/>
          <w:szCs w:val="22"/>
        </w:rPr>
        <w:tab/>
        <w:t xml:space="preserve">If any section of this </w:t>
      </w:r>
      <w:r w:rsidR="00A455B6" w:rsidRPr="00E443D6">
        <w:rPr>
          <w:rFonts w:ascii="Arial" w:eastAsia="Batang" w:hAnsi="Arial" w:cs="Arial"/>
          <w:sz w:val="22"/>
          <w:szCs w:val="22"/>
        </w:rPr>
        <w:t>Agreement</w:t>
      </w:r>
      <w:r w:rsidR="00FC10C7" w:rsidRPr="00E443D6">
        <w:rPr>
          <w:rFonts w:ascii="Arial" w:eastAsia="Batang" w:hAnsi="Arial" w:cs="Arial"/>
          <w:sz w:val="22"/>
          <w:szCs w:val="22"/>
        </w:rPr>
        <w:t>, or any part of a section, is found to be illegal or unenforceable, that part or section, as the case may be, will be considered separate and severable and the remaining parts or sections, as the case may be, will not be affected and will be enforceable to the fullest extent permitted by law.</w:t>
      </w:r>
    </w:p>
    <w:p w14:paraId="69FA8E17" w14:textId="77777777" w:rsidR="008C0E47" w:rsidRPr="00E443D6" w:rsidRDefault="008C0E47" w:rsidP="00E443D6">
      <w:pPr>
        <w:pStyle w:val="List"/>
        <w:keepNext/>
        <w:numPr>
          <w:ilvl w:val="0"/>
          <w:numId w:val="0"/>
        </w:numPr>
        <w:ind w:left="720" w:hanging="720"/>
        <w:rPr>
          <w:rFonts w:ascii="Arial" w:eastAsia="Batang" w:hAnsi="Arial" w:cs="Arial"/>
          <w:b/>
          <w:sz w:val="22"/>
          <w:szCs w:val="22"/>
        </w:rPr>
      </w:pPr>
      <w:r w:rsidRPr="00E443D6">
        <w:rPr>
          <w:rFonts w:ascii="Arial" w:eastAsia="Batang" w:hAnsi="Arial" w:cs="Arial"/>
          <w:b/>
          <w:sz w:val="22"/>
          <w:szCs w:val="22"/>
        </w:rPr>
        <w:t>MISCELLANEOUS</w:t>
      </w:r>
    </w:p>
    <w:p w14:paraId="01BFBCD6" w14:textId="367C12D8" w:rsidR="00D129DA" w:rsidRPr="00E443D6" w:rsidRDefault="00E239AB" w:rsidP="00E443D6">
      <w:pPr>
        <w:spacing w:before="240"/>
        <w:ind w:left="720" w:hanging="720"/>
        <w:jc w:val="both"/>
        <w:rPr>
          <w:rFonts w:eastAsia="Batang" w:cs="Arial"/>
          <w:szCs w:val="22"/>
        </w:rPr>
      </w:pPr>
      <w:r w:rsidRPr="00E443D6">
        <w:rPr>
          <w:rFonts w:eastAsia="Batang" w:cs="Arial"/>
          <w:szCs w:val="22"/>
        </w:rPr>
        <w:t>9</w:t>
      </w:r>
      <w:r w:rsidR="002E3CDB" w:rsidRPr="00E443D6">
        <w:rPr>
          <w:rFonts w:eastAsia="Batang" w:cs="Arial"/>
          <w:szCs w:val="22"/>
        </w:rPr>
        <w:t>.</w:t>
      </w:r>
      <w:r w:rsidR="002E3CDB" w:rsidRPr="00E443D6">
        <w:rPr>
          <w:rFonts w:eastAsia="Batang" w:cs="Arial"/>
          <w:szCs w:val="22"/>
        </w:rPr>
        <w:tab/>
      </w:r>
      <w:r w:rsidR="008C0E47" w:rsidRPr="00E443D6">
        <w:rPr>
          <w:rFonts w:eastAsia="Batang" w:cs="Arial"/>
          <w:szCs w:val="22"/>
        </w:rPr>
        <w:t xml:space="preserve">No term, condition, covenant or other provision of this </w:t>
      </w:r>
      <w:r w:rsidR="00A455B6" w:rsidRPr="00E443D6">
        <w:rPr>
          <w:rFonts w:eastAsia="Batang" w:cs="Arial"/>
          <w:szCs w:val="22"/>
        </w:rPr>
        <w:t>Agreement</w:t>
      </w:r>
      <w:r w:rsidR="008C0E47" w:rsidRPr="00E443D6">
        <w:rPr>
          <w:rFonts w:eastAsia="Batang" w:cs="Arial"/>
          <w:szCs w:val="22"/>
        </w:rPr>
        <w:t xml:space="preserve"> will be considered to have been waived by the Transferee unless such waiver is expressed in writing by the Transferee and the waiver by the Transferee of any such term, condition, covenant or other provision of this </w:t>
      </w:r>
      <w:r w:rsidR="00A455B6" w:rsidRPr="00E443D6">
        <w:rPr>
          <w:rFonts w:eastAsia="Batang" w:cs="Arial"/>
          <w:szCs w:val="22"/>
        </w:rPr>
        <w:t>Agreement</w:t>
      </w:r>
      <w:r w:rsidR="008C0E47" w:rsidRPr="00E443D6">
        <w:rPr>
          <w:rFonts w:eastAsia="Batang" w:cs="Arial"/>
          <w:szCs w:val="22"/>
        </w:rPr>
        <w:t xml:space="preserve"> will not be construed as or constitute a waiver of any further or other breach of that or any other term, condition, covenant or other provision or this </w:t>
      </w:r>
      <w:r w:rsidR="00A455B6" w:rsidRPr="00E443D6">
        <w:rPr>
          <w:rFonts w:eastAsia="Batang" w:cs="Arial"/>
          <w:szCs w:val="22"/>
        </w:rPr>
        <w:t>Agreement</w:t>
      </w:r>
      <w:r w:rsidR="008C0E47" w:rsidRPr="00E443D6">
        <w:rPr>
          <w:rFonts w:eastAsia="Batang" w:cs="Arial"/>
          <w:szCs w:val="22"/>
        </w:rPr>
        <w:t>.</w:t>
      </w:r>
    </w:p>
    <w:p w14:paraId="4EA8BD24" w14:textId="50EBBB7D" w:rsidR="008C0E47" w:rsidRPr="00E443D6" w:rsidRDefault="00E239AB" w:rsidP="00E443D6">
      <w:pPr>
        <w:spacing w:before="240"/>
        <w:ind w:left="720" w:hanging="720"/>
        <w:jc w:val="both"/>
        <w:rPr>
          <w:rFonts w:eastAsia="Batang" w:cs="Arial"/>
          <w:szCs w:val="22"/>
        </w:rPr>
      </w:pPr>
      <w:r w:rsidRPr="00E443D6">
        <w:rPr>
          <w:rFonts w:eastAsia="Batang" w:cs="Arial"/>
          <w:szCs w:val="22"/>
        </w:rPr>
        <w:t>10</w:t>
      </w:r>
      <w:r w:rsidR="008C0E47" w:rsidRPr="00E443D6">
        <w:rPr>
          <w:rFonts w:eastAsia="Batang" w:cs="Arial"/>
          <w:szCs w:val="22"/>
        </w:rPr>
        <w:t>.</w:t>
      </w:r>
      <w:r w:rsidR="008C0E47" w:rsidRPr="00E443D6">
        <w:rPr>
          <w:rFonts w:eastAsia="Batang" w:cs="Arial"/>
          <w:szCs w:val="22"/>
        </w:rPr>
        <w:tab/>
        <w:t xml:space="preserve">This </w:t>
      </w:r>
      <w:r w:rsidR="00A455B6" w:rsidRPr="00E443D6">
        <w:rPr>
          <w:rFonts w:eastAsia="Batang" w:cs="Arial"/>
          <w:szCs w:val="22"/>
        </w:rPr>
        <w:t>Agreement</w:t>
      </w:r>
      <w:r w:rsidR="008C0E47" w:rsidRPr="00E443D6">
        <w:rPr>
          <w:rFonts w:eastAsia="Batang" w:cs="Arial"/>
          <w:szCs w:val="22"/>
        </w:rPr>
        <w:t xml:space="preserve"> extends to, is binding upon and enures to the benefit of the parties and their respective heirs, executors, administrators, successors and assigns.</w:t>
      </w:r>
    </w:p>
    <w:p w14:paraId="3A6CF2EF" w14:textId="7E848E23" w:rsidR="000220B5" w:rsidRPr="00E443D6" w:rsidRDefault="002E3CDB" w:rsidP="00E443D6">
      <w:pPr>
        <w:pStyle w:val="List"/>
        <w:numPr>
          <w:ilvl w:val="0"/>
          <w:numId w:val="0"/>
        </w:numPr>
        <w:ind w:left="720" w:hanging="720"/>
        <w:rPr>
          <w:rFonts w:ascii="Arial" w:hAnsi="Arial" w:cs="Arial"/>
          <w:sz w:val="22"/>
          <w:szCs w:val="22"/>
        </w:rPr>
      </w:pPr>
      <w:r w:rsidRPr="00E443D6">
        <w:rPr>
          <w:rFonts w:ascii="Arial" w:eastAsia="Batang" w:hAnsi="Arial" w:cs="Arial"/>
          <w:sz w:val="22"/>
          <w:szCs w:val="22"/>
        </w:rPr>
        <w:lastRenderedPageBreak/>
        <w:t>1</w:t>
      </w:r>
      <w:r w:rsidR="00E239AB" w:rsidRPr="00E443D6">
        <w:rPr>
          <w:rFonts w:ascii="Arial" w:eastAsia="Batang" w:hAnsi="Arial" w:cs="Arial"/>
          <w:sz w:val="22"/>
          <w:szCs w:val="22"/>
        </w:rPr>
        <w:t>1</w:t>
      </w:r>
      <w:r w:rsidRPr="00E443D6">
        <w:rPr>
          <w:rFonts w:ascii="Arial" w:eastAsia="Batang" w:hAnsi="Arial" w:cs="Arial"/>
          <w:sz w:val="22"/>
          <w:szCs w:val="22"/>
        </w:rPr>
        <w:t>.</w:t>
      </w:r>
      <w:r w:rsidRPr="00E443D6">
        <w:rPr>
          <w:rFonts w:ascii="Arial" w:eastAsia="Batang" w:hAnsi="Arial" w:cs="Arial"/>
          <w:sz w:val="22"/>
          <w:szCs w:val="22"/>
        </w:rPr>
        <w:tab/>
      </w:r>
      <w:r w:rsidR="008C0E47" w:rsidRPr="00E443D6">
        <w:rPr>
          <w:rFonts w:ascii="Arial" w:eastAsia="Batang" w:hAnsi="Arial" w:cs="Arial"/>
          <w:sz w:val="22"/>
          <w:szCs w:val="22"/>
        </w:rPr>
        <w:t xml:space="preserve">This </w:t>
      </w:r>
      <w:r w:rsidR="00A455B6" w:rsidRPr="00E443D6">
        <w:rPr>
          <w:rFonts w:ascii="Arial" w:eastAsia="Batang" w:hAnsi="Arial" w:cs="Arial"/>
          <w:sz w:val="22"/>
          <w:szCs w:val="22"/>
        </w:rPr>
        <w:t>Agreement</w:t>
      </w:r>
      <w:r w:rsidR="008C0E47" w:rsidRPr="00E443D6">
        <w:rPr>
          <w:rFonts w:ascii="Arial" w:eastAsia="Batang" w:hAnsi="Arial" w:cs="Arial"/>
          <w:sz w:val="22"/>
          <w:szCs w:val="22"/>
        </w:rPr>
        <w:t xml:space="preserve"> will be registered as a charge against title to the Land pursuant to section 219 of the </w:t>
      </w:r>
      <w:r w:rsidR="008C0E47" w:rsidRPr="00E443D6">
        <w:rPr>
          <w:rFonts w:ascii="Arial" w:eastAsia="Batang" w:hAnsi="Arial" w:cs="Arial"/>
          <w:i/>
          <w:sz w:val="22"/>
          <w:szCs w:val="22"/>
        </w:rPr>
        <w:t>Land Title Act</w:t>
      </w:r>
      <w:r w:rsidR="008C0E47" w:rsidRPr="00E443D6">
        <w:rPr>
          <w:rFonts w:ascii="Arial" w:eastAsia="Batang" w:hAnsi="Arial" w:cs="Arial"/>
          <w:sz w:val="22"/>
          <w:szCs w:val="22"/>
        </w:rPr>
        <w:t>.</w:t>
      </w:r>
    </w:p>
    <w:p w14:paraId="00B08109" w14:textId="49923CD7" w:rsidR="000220B5" w:rsidRPr="00E443D6" w:rsidRDefault="00E239AB" w:rsidP="00E443D6">
      <w:pPr>
        <w:pStyle w:val="List"/>
        <w:numPr>
          <w:ilvl w:val="0"/>
          <w:numId w:val="0"/>
        </w:numPr>
        <w:ind w:left="720" w:hanging="720"/>
        <w:rPr>
          <w:rFonts w:ascii="Arial" w:hAnsi="Arial" w:cs="Arial"/>
          <w:sz w:val="22"/>
          <w:szCs w:val="22"/>
        </w:rPr>
      </w:pPr>
      <w:r w:rsidRPr="00E443D6">
        <w:rPr>
          <w:rFonts w:ascii="Arial" w:hAnsi="Arial" w:cs="Arial"/>
          <w:sz w:val="22"/>
          <w:szCs w:val="22"/>
        </w:rPr>
        <w:t>12</w:t>
      </w:r>
      <w:r w:rsidR="00D129DA" w:rsidRPr="00E443D6">
        <w:rPr>
          <w:rFonts w:ascii="Arial" w:hAnsi="Arial" w:cs="Arial"/>
          <w:sz w:val="22"/>
          <w:szCs w:val="22"/>
        </w:rPr>
        <w:t>.</w:t>
      </w:r>
      <w:r w:rsidR="00D129DA" w:rsidRPr="00E443D6">
        <w:rPr>
          <w:rFonts w:ascii="Arial" w:hAnsi="Arial" w:cs="Arial"/>
          <w:sz w:val="22"/>
          <w:szCs w:val="22"/>
        </w:rPr>
        <w:tab/>
      </w:r>
      <w:r w:rsidR="002E3CDB" w:rsidRPr="00E443D6">
        <w:rPr>
          <w:rFonts w:ascii="Arial" w:hAnsi="Arial" w:cs="Arial"/>
          <w:sz w:val="22"/>
          <w:szCs w:val="22"/>
        </w:rPr>
        <w:t xml:space="preserve">Nothing in this </w:t>
      </w:r>
      <w:r w:rsidR="00A455B6" w:rsidRPr="00E443D6">
        <w:rPr>
          <w:rFonts w:ascii="Arial" w:hAnsi="Arial" w:cs="Arial"/>
          <w:sz w:val="22"/>
          <w:szCs w:val="22"/>
        </w:rPr>
        <w:t>Agreement</w:t>
      </w:r>
      <w:r w:rsidR="002E3CDB" w:rsidRPr="00E443D6">
        <w:rPr>
          <w:rFonts w:ascii="Arial" w:hAnsi="Arial" w:cs="Arial"/>
          <w:sz w:val="22"/>
          <w:szCs w:val="22"/>
        </w:rPr>
        <w:t xml:space="preserve"> </w:t>
      </w:r>
      <w:r w:rsidR="000220B5" w:rsidRPr="00E443D6">
        <w:rPr>
          <w:rFonts w:ascii="Arial" w:hAnsi="Arial" w:cs="Arial"/>
          <w:sz w:val="22"/>
          <w:szCs w:val="22"/>
        </w:rPr>
        <w:t>prejudices, limits</w:t>
      </w:r>
      <w:r w:rsidR="002E3CDB" w:rsidRPr="00E443D6">
        <w:rPr>
          <w:rFonts w:ascii="Arial" w:hAnsi="Arial" w:cs="Arial"/>
          <w:sz w:val="22"/>
          <w:szCs w:val="22"/>
        </w:rPr>
        <w:t xml:space="preserve"> fetter</w:t>
      </w:r>
      <w:r w:rsidR="000220B5" w:rsidRPr="00E443D6">
        <w:rPr>
          <w:rFonts w:ascii="Arial" w:hAnsi="Arial" w:cs="Arial"/>
          <w:sz w:val="22"/>
          <w:szCs w:val="22"/>
        </w:rPr>
        <w:t>s or affects the rights, powers and remedies of the Transferee or the Approving Officer in relation to the Transferor or the Land under any law, bylaw, order or regulation or in equity, all which rights, powers and remedies may be fully and effectively exercised by the Transferee or the Approving Officer, as the case may be, as if this Agreement had not been made by the parties.</w:t>
      </w:r>
      <w:r w:rsidR="002E3CDB" w:rsidRPr="00E443D6">
        <w:rPr>
          <w:rFonts w:ascii="Arial" w:hAnsi="Arial" w:cs="Arial"/>
          <w:sz w:val="22"/>
          <w:szCs w:val="22"/>
        </w:rPr>
        <w:t xml:space="preserve"> </w:t>
      </w:r>
    </w:p>
    <w:p w14:paraId="0E52F151" w14:textId="2B35E770" w:rsidR="00D129DA" w:rsidRPr="00E443D6" w:rsidRDefault="00E239AB" w:rsidP="00E443D6">
      <w:pPr>
        <w:pStyle w:val="List"/>
        <w:numPr>
          <w:ilvl w:val="0"/>
          <w:numId w:val="0"/>
        </w:numPr>
        <w:ind w:left="720" w:hanging="720"/>
        <w:rPr>
          <w:rFonts w:ascii="Arial" w:hAnsi="Arial" w:cs="Arial"/>
          <w:sz w:val="22"/>
          <w:szCs w:val="22"/>
        </w:rPr>
      </w:pPr>
      <w:r w:rsidRPr="00E443D6">
        <w:rPr>
          <w:rFonts w:ascii="Arial" w:hAnsi="Arial" w:cs="Arial"/>
          <w:sz w:val="22"/>
          <w:szCs w:val="22"/>
        </w:rPr>
        <w:t>13</w:t>
      </w:r>
      <w:r w:rsidR="00D129DA" w:rsidRPr="00E443D6">
        <w:rPr>
          <w:rFonts w:ascii="Arial" w:hAnsi="Arial" w:cs="Arial"/>
          <w:sz w:val="22"/>
          <w:szCs w:val="22"/>
        </w:rPr>
        <w:t>.</w:t>
      </w:r>
      <w:r w:rsidR="00D129DA" w:rsidRPr="00E443D6">
        <w:rPr>
          <w:rFonts w:ascii="Arial" w:hAnsi="Arial" w:cs="Arial"/>
          <w:sz w:val="22"/>
          <w:szCs w:val="22"/>
        </w:rPr>
        <w:tab/>
      </w:r>
      <w:r w:rsidR="00321748" w:rsidRPr="00E443D6">
        <w:rPr>
          <w:rFonts w:ascii="Arial" w:hAnsi="Arial" w:cs="Arial"/>
          <w:sz w:val="22"/>
          <w:szCs w:val="22"/>
        </w:rPr>
        <w:t xml:space="preserve">The </w:t>
      </w:r>
      <w:r w:rsidR="00D87E51" w:rsidRPr="00E443D6">
        <w:rPr>
          <w:rFonts w:ascii="Arial" w:hAnsi="Arial" w:cs="Arial"/>
          <w:sz w:val="22"/>
          <w:szCs w:val="22"/>
        </w:rPr>
        <w:t>Transferor</w:t>
      </w:r>
      <w:r w:rsidR="008C0E47" w:rsidRPr="00E443D6">
        <w:rPr>
          <w:rFonts w:ascii="Arial" w:hAnsi="Arial" w:cs="Arial"/>
          <w:sz w:val="22"/>
          <w:szCs w:val="22"/>
        </w:rPr>
        <w:t>, at its expense,</w:t>
      </w:r>
      <w:r w:rsidR="00321748" w:rsidRPr="00E443D6">
        <w:rPr>
          <w:rFonts w:ascii="Arial" w:hAnsi="Arial" w:cs="Arial"/>
          <w:sz w:val="22"/>
          <w:szCs w:val="22"/>
        </w:rPr>
        <w:t xml:space="preserve"> will cause </w:t>
      </w:r>
      <w:r w:rsidR="008C0E47" w:rsidRPr="00E443D6">
        <w:rPr>
          <w:rFonts w:ascii="Arial" w:hAnsi="Arial" w:cs="Arial"/>
          <w:sz w:val="22"/>
          <w:szCs w:val="22"/>
        </w:rPr>
        <w:t xml:space="preserve">this </w:t>
      </w:r>
      <w:r w:rsidR="00A455B6" w:rsidRPr="00E443D6">
        <w:rPr>
          <w:rFonts w:ascii="Arial" w:hAnsi="Arial" w:cs="Arial"/>
          <w:sz w:val="22"/>
          <w:szCs w:val="22"/>
        </w:rPr>
        <w:t>Agreement</w:t>
      </w:r>
      <w:r w:rsidR="008C0E47" w:rsidRPr="00E443D6">
        <w:rPr>
          <w:rFonts w:ascii="Arial" w:hAnsi="Arial" w:cs="Arial"/>
          <w:sz w:val="22"/>
          <w:szCs w:val="22"/>
        </w:rPr>
        <w:t xml:space="preserve"> to be registered in</w:t>
      </w:r>
      <w:r w:rsidR="00321748" w:rsidRPr="00E443D6">
        <w:rPr>
          <w:rFonts w:ascii="Arial" w:hAnsi="Arial" w:cs="Arial"/>
          <w:sz w:val="22"/>
          <w:szCs w:val="22"/>
        </w:rPr>
        <w:t xml:space="preserve"> </w:t>
      </w:r>
      <w:r w:rsidR="00FB12ED" w:rsidRPr="00E443D6">
        <w:rPr>
          <w:rFonts w:ascii="Arial" w:hAnsi="Arial" w:cs="Arial"/>
          <w:sz w:val="22"/>
          <w:szCs w:val="22"/>
        </w:rPr>
        <w:t>priority to</w:t>
      </w:r>
      <w:r w:rsidR="008C0E47" w:rsidRPr="00E443D6">
        <w:rPr>
          <w:rFonts w:ascii="Arial" w:hAnsi="Arial" w:cs="Arial"/>
          <w:sz w:val="22"/>
          <w:szCs w:val="22"/>
        </w:rPr>
        <w:t xml:space="preserve"> </w:t>
      </w:r>
      <w:r w:rsidR="00321748" w:rsidRPr="00E443D6">
        <w:rPr>
          <w:rFonts w:ascii="Arial" w:hAnsi="Arial" w:cs="Arial"/>
          <w:sz w:val="22"/>
          <w:szCs w:val="22"/>
        </w:rPr>
        <w:t>all liens,</w:t>
      </w:r>
      <w:r w:rsidR="00B943A5" w:rsidRPr="00E443D6">
        <w:rPr>
          <w:rFonts w:ascii="Arial" w:hAnsi="Arial" w:cs="Arial"/>
          <w:sz w:val="22"/>
          <w:szCs w:val="22"/>
        </w:rPr>
        <w:t xml:space="preserve"> charges and encumbrances which are or may be registered against</w:t>
      </w:r>
      <w:r w:rsidR="008C0E47" w:rsidRPr="00E443D6">
        <w:rPr>
          <w:rFonts w:ascii="Arial" w:hAnsi="Arial" w:cs="Arial"/>
          <w:sz w:val="22"/>
          <w:szCs w:val="22"/>
        </w:rPr>
        <w:t xml:space="preserve"> title to</w:t>
      </w:r>
      <w:r w:rsidR="00B943A5" w:rsidRPr="00E443D6">
        <w:rPr>
          <w:rFonts w:ascii="Arial" w:hAnsi="Arial" w:cs="Arial"/>
          <w:sz w:val="22"/>
          <w:szCs w:val="22"/>
        </w:rPr>
        <w:t xml:space="preserve"> the Land</w:t>
      </w:r>
      <w:r w:rsidR="008C0E47" w:rsidRPr="00E443D6">
        <w:rPr>
          <w:rFonts w:ascii="Arial" w:hAnsi="Arial" w:cs="Arial"/>
          <w:sz w:val="22"/>
          <w:szCs w:val="22"/>
        </w:rPr>
        <w:t xml:space="preserve">, </w:t>
      </w:r>
      <w:r w:rsidR="00B943A5" w:rsidRPr="00E443D6">
        <w:rPr>
          <w:rFonts w:ascii="Arial" w:hAnsi="Arial" w:cs="Arial"/>
          <w:sz w:val="22"/>
          <w:szCs w:val="22"/>
        </w:rPr>
        <w:t>except those</w:t>
      </w:r>
      <w:r w:rsidR="008C0E47" w:rsidRPr="00E443D6">
        <w:rPr>
          <w:rFonts w:ascii="Arial" w:hAnsi="Arial" w:cs="Arial"/>
          <w:sz w:val="22"/>
          <w:szCs w:val="22"/>
        </w:rPr>
        <w:t xml:space="preserve"> in favour of the Transferee and those others</w:t>
      </w:r>
      <w:r w:rsidR="00B943A5" w:rsidRPr="00E443D6">
        <w:rPr>
          <w:rFonts w:ascii="Arial" w:hAnsi="Arial" w:cs="Arial"/>
          <w:sz w:val="22"/>
          <w:szCs w:val="22"/>
        </w:rPr>
        <w:t xml:space="preserve"> specifically approved in writing by the </w:t>
      </w:r>
      <w:r w:rsidR="00D87E51" w:rsidRPr="00E443D6">
        <w:rPr>
          <w:rFonts w:ascii="Arial" w:hAnsi="Arial" w:cs="Arial"/>
          <w:sz w:val="22"/>
          <w:szCs w:val="22"/>
        </w:rPr>
        <w:t>Transferee</w:t>
      </w:r>
      <w:r w:rsidR="00B943A5" w:rsidRPr="00E443D6">
        <w:rPr>
          <w:rFonts w:ascii="Arial" w:hAnsi="Arial" w:cs="Arial"/>
          <w:sz w:val="22"/>
          <w:szCs w:val="22"/>
        </w:rPr>
        <w:t>.</w:t>
      </w:r>
    </w:p>
    <w:p w14:paraId="1F006900" w14:textId="6B6CB59F" w:rsidR="00D129DA" w:rsidRPr="00E443D6" w:rsidRDefault="00E239AB" w:rsidP="00E443D6">
      <w:pPr>
        <w:pStyle w:val="List"/>
        <w:numPr>
          <w:ilvl w:val="0"/>
          <w:numId w:val="0"/>
        </w:numPr>
        <w:ind w:left="720" w:hanging="720"/>
        <w:rPr>
          <w:rFonts w:ascii="Arial" w:hAnsi="Arial" w:cs="Arial"/>
          <w:sz w:val="22"/>
          <w:szCs w:val="22"/>
        </w:rPr>
      </w:pPr>
      <w:r w:rsidRPr="00E443D6">
        <w:rPr>
          <w:rFonts w:ascii="Arial" w:hAnsi="Arial" w:cs="Arial"/>
          <w:sz w:val="22"/>
          <w:szCs w:val="22"/>
        </w:rPr>
        <w:t>14</w:t>
      </w:r>
      <w:r w:rsidR="002E3CDB" w:rsidRPr="00E443D6">
        <w:rPr>
          <w:rFonts w:ascii="Arial" w:hAnsi="Arial" w:cs="Arial"/>
          <w:sz w:val="22"/>
          <w:szCs w:val="22"/>
        </w:rPr>
        <w:t>.</w:t>
      </w:r>
      <w:r w:rsidR="002E3CDB" w:rsidRPr="00E443D6">
        <w:rPr>
          <w:rFonts w:ascii="Arial" w:hAnsi="Arial" w:cs="Arial"/>
          <w:sz w:val="22"/>
          <w:szCs w:val="22"/>
        </w:rPr>
        <w:tab/>
      </w:r>
      <w:r w:rsidR="000220B5" w:rsidRPr="00E443D6">
        <w:rPr>
          <w:rFonts w:ascii="Arial" w:hAnsi="Arial" w:cs="Arial"/>
          <w:sz w:val="22"/>
          <w:szCs w:val="22"/>
        </w:rPr>
        <w:t>T</w:t>
      </w:r>
      <w:r w:rsidR="00321748" w:rsidRPr="00E443D6">
        <w:rPr>
          <w:rFonts w:ascii="Arial" w:hAnsi="Arial" w:cs="Arial"/>
          <w:sz w:val="22"/>
          <w:szCs w:val="22"/>
        </w:rPr>
        <w:t xml:space="preserve">his </w:t>
      </w:r>
      <w:r w:rsidR="00A455B6" w:rsidRPr="00E443D6">
        <w:rPr>
          <w:rFonts w:ascii="Arial" w:hAnsi="Arial" w:cs="Arial"/>
          <w:sz w:val="22"/>
          <w:szCs w:val="22"/>
        </w:rPr>
        <w:t>Agreement</w:t>
      </w:r>
      <w:r w:rsidR="00FC10C7" w:rsidRPr="00E443D6">
        <w:rPr>
          <w:rFonts w:ascii="Arial" w:hAnsi="Arial" w:cs="Arial"/>
          <w:sz w:val="22"/>
          <w:szCs w:val="22"/>
        </w:rPr>
        <w:t xml:space="preserve"> will</w:t>
      </w:r>
      <w:r w:rsidR="00321748" w:rsidRPr="00E443D6">
        <w:rPr>
          <w:rFonts w:ascii="Arial" w:hAnsi="Arial" w:cs="Arial"/>
          <w:sz w:val="22"/>
          <w:szCs w:val="22"/>
        </w:rPr>
        <w:t xml:space="preserve"> not be modified or discharged except in accordance with the provisions of Section 219 of the </w:t>
      </w:r>
      <w:r w:rsidR="00321748" w:rsidRPr="00E443D6">
        <w:rPr>
          <w:rFonts w:ascii="Arial" w:hAnsi="Arial" w:cs="Arial"/>
          <w:i/>
          <w:sz w:val="22"/>
          <w:szCs w:val="22"/>
        </w:rPr>
        <w:t>Land Title Act</w:t>
      </w:r>
      <w:r w:rsidR="00FC10C7" w:rsidRPr="00E443D6">
        <w:rPr>
          <w:rFonts w:ascii="Arial" w:hAnsi="Arial" w:cs="Arial"/>
          <w:sz w:val="22"/>
          <w:szCs w:val="22"/>
        </w:rPr>
        <w:t xml:space="preserve"> and with the approval of the Transferee</w:t>
      </w:r>
      <w:r w:rsidR="00321748" w:rsidRPr="00E443D6">
        <w:rPr>
          <w:rFonts w:ascii="Arial" w:hAnsi="Arial" w:cs="Arial"/>
          <w:sz w:val="22"/>
          <w:szCs w:val="22"/>
        </w:rPr>
        <w:t>.</w:t>
      </w:r>
    </w:p>
    <w:p w14:paraId="6DC8E94B" w14:textId="0F47EE73" w:rsidR="00D129DA" w:rsidRPr="00E443D6" w:rsidRDefault="00E239AB" w:rsidP="00E443D6">
      <w:pPr>
        <w:pStyle w:val="List"/>
        <w:numPr>
          <w:ilvl w:val="0"/>
          <w:numId w:val="0"/>
        </w:numPr>
        <w:ind w:left="720" w:hanging="720"/>
        <w:rPr>
          <w:rFonts w:ascii="Arial" w:hAnsi="Arial" w:cs="Arial"/>
          <w:sz w:val="22"/>
          <w:szCs w:val="22"/>
        </w:rPr>
      </w:pPr>
      <w:r w:rsidRPr="00E443D6">
        <w:rPr>
          <w:rFonts w:ascii="Arial" w:hAnsi="Arial" w:cs="Arial"/>
          <w:sz w:val="22"/>
          <w:szCs w:val="22"/>
        </w:rPr>
        <w:t>15</w:t>
      </w:r>
      <w:r w:rsidR="00D129DA" w:rsidRPr="00E443D6">
        <w:rPr>
          <w:rFonts w:ascii="Arial" w:hAnsi="Arial" w:cs="Arial"/>
          <w:sz w:val="22"/>
          <w:szCs w:val="22"/>
        </w:rPr>
        <w:t>.</w:t>
      </w:r>
      <w:r w:rsidR="00D129DA" w:rsidRPr="00E443D6">
        <w:rPr>
          <w:rFonts w:ascii="Arial" w:hAnsi="Arial" w:cs="Arial"/>
          <w:sz w:val="22"/>
          <w:szCs w:val="22"/>
        </w:rPr>
        <w:tab/>
      </w:r>
      <w:r w:rsidR="00321748" w:rsidRPr="00E443D6">
        <w:rPr>
          <w:rFonts w:ascii="Arial" w:hAnsi="Arial" w:cs="Arial"/>
          <w:sz w:val="22"/>
          <w:szCs w:val="22"/>
        </w:rPr>
        <w:t xml:space="preserve">The </w:t>
      </w:r>
      <w:r w:rsidR="00D87E51" w:rsidRPr="00E443D6">
        <w:rPr>
          <w:rFonts w:ascii="Arial" w:hAnsi="Arial" w:cs="Arial"/>
          <w:sz w:val="22"/>
          <w:szCs w:val="22"/>
        </w:rPr>
        <w:t>Transferor</w:t>
      </w:r>
      <w:r w:rsidR="00321748" w:rsidRPr="00E443D6">
        <w:rPr>
          <w:rFonts w:ascii="Arial" w:hAnsi="Arial" w:cs="Arial"/>
          <w:sz w:val="22"/>
          <w:szCs w:val="22"/>
        </w:rPr>
        <w:t xml:space="preserve"> </w:t>
      </w:r>
      <w:r w:rsidR="008C0E47" w:rsidRPr="00E443D6">
        <w:rPr>
          <w:rFonts w:ascii="Arial" w:hAnsi="Arial" w:cs="Arial"/>
          <w:sz w:val="22"/>
          <w:szCs w:val="22"/>
        </w:rPr>
        <w:t xml:space="preserve">will </w:t>
      </w:r>
      <w:r w:rsidR="00321748" w:rsidRPr="00E443D6">
        <w:rPr>
          <w:rFonts w:ascii="Arial" w:hAnsi="Arial" w:cs="Arial"/>
          <w:sz w:val="22"/>
          <w:szCs w:val="22"/>
        </w:rPr>
        <w:t>do or cause to be done all things and execute or cause to be executed all documents and give such further and other assurance which may be reasonably necessary to give proper effect to the intent of this</w:t>
      </w:r>
      <w:r w:rsidR="008C0E47" w:rsidRPr="00E443D6">
        <w:rPr>
          <w:rFonts w:ascii="Arial" w:hAnsi="Arial" w:cs="Arial"/>
          <w:sz w:val="22"/>
          <w:szCs w:val="22"/>
        </w:rPr>
        <w:t xml:space="preserve"> </w:t>
      </w:r>
      <w:r w:rsidR="00A455B6" w:rsidRPr="00E443D6">
        <w:rPr>
          <w:rFonts w:ascii="Arial" w:hAnsi="Arial" w:cs="Arial"/>
          <w:sz w:val="22"/>
          <w:szCs w:val="22"/>
        </w:rPr>
        <w:t>Agreement</w:t>
      </w:r>
      <w:r w:rsidR="00321748" w:rsidRPr="00E443D6">
        <w:rPr>
          <w:rFonts w:ascii="Arial" w:hAnsi="Arial" w:cs="Arial"/>
          <w:sz w:val="22"/>
          <w:szCs w:val="22"/>
        </w:rPr>
        <w:t>.</w:t>
      </w:r>
    </w:p>
    <w:p w14:paraId="4FAAE4F5" w14:textId="55937044" w:rsidR="006D1DA5" w:rsidRPr="00E443D6" w:rsidRDefault="00E239AB" w:rsidP="00E443D6">
      <w:pPr>
        <w:pStyle w:val="List"/>
        <w:numPr>
          <w:ilvl w:val="0"/>
          <w:numId w:val="0"/>
        </w:numPr>
        <w:ind w:left="720" w:hanging="720"/>
        <w:rPr>
          <w:rFonts w:ascii="Arial" w:hAnsi="Arial" w:cs="Arial"/>
          <w:sz w:val="22"/>
          <w:szCs w:val="22"/>
        </w:rPr>
      </w:pPr>
      <w:r w:rsidRPr="00E443D6">
        <w:rPr>
          <w:rFonts w:ascii="Arial" w:hAnsi="Arial" w:cs="Arial"/>
          <w:sz w:val="22"/>
          <w:szCs w:val="22"/>
        </w:rPr>
        <w:t>16</w:t>
      </w:r>
      <w:r w:rsidR="006D1DA5" w:rsidRPr="00E443D6">
        <w:rPr>
          <w:rFonts w:ascii="Arial" w:hAnsi="Arial" w:cs="Arial"/>
          <w:sz w:val="22"/>
          <w:szCs w:val="22"/>
        </w:rPr>
        <w:t>.</w:t>
      </w:r>
      <w:r w:rsidR="006D1DA5" w:rsidRPr="00E443D6">
        <w:rPr>
          <w:rFonts w:ascii="Arial" w:hAnsi="Arial" w:cs="Arial"/>
          <w:sz w:val="22"/>
          <w:szCs w:val="22"/>
        </w:rPr>
        <w:tab/>
        <w:t>The parties agree that the Transferee is not responsible to inspect the Lands or to otherwise ensure compliance with this Agreement, nor is the Transferee required to remedy a default of this Agreement and a failure to enforce this Agreement by the Transferee will not constitute a waiver of its rights hereunder.</w:t>
      </w:r>
    </w:p>
    <w:p w14:paraId="6A1E733A" w14:textId="77777777" w:rsidR="00321748" w:rsidRPr="00E443D6" w:rsidRDefault="00321748" w:rsidP="00E443D6">
      <w:pPr>
        <w:spacing w:before="240"/>
        <w:jc w:val="both"/>
        <w:rPr>
          <w:rFonts w:cs="Arial"/>
          <w:szCs w:val="22"/>
        </w:rPr>
      </w:pPr>
    </w:p>
    <w:p w14:paraId="2D376B50" w14:textId="77777777" w:rsidR="00006E11" w:rsidRPr="00E443D6" w:rsidRDefault="00006E11" w:rsidP="00E443D6">
      <w:pPr>
        <w:spacing w:before="240"/>
        <w:jc w:val="both"/>
        <w:rPr>
          <w:rFonts w:cs="Arial"/>
          <w:bCs/>
          <w:szCs w:val="22"/>
        </w:rPr>
      </w:pPr>
      <w:r w:rsidRPr="00E443D6">
        <w:rPr>
          <w:rFonts w:cs="Arial"/>
          <w:bCs/>
          <w:caps/>
          <w:szCs w:val="22"/>
        </w:rPr>
        <w:t>In witness whereof</w:t>
      </w:r>
      <w:r w:rsidRPr="00E443D6">
        <w:rPr>
          <w:rFonts w:cs="Arial"/>
          <w:bCs/>
          <w:szCs w:val="22"/>
        </w:rPr>
        <w:t xml:space="preserve"> the parties acknowledge that this Agreement has been duly executed and delivered by the parties executing Part 1 of Forms C attached hereto. </w:t>
      </w:r>
    </w:p>
    <w:p w14:paraId="421C9D7A" w14:textId="77777777" w:rsidR="00EB551B" w:rsidRPr="00E443D6" w:rsidRDefault="00EB551B" w:rsidP="00E443D6">
      <w:pPr>
        <w:spacing w:before="240"/>
        <w:ind w:firstLine="720"/>
        <w:rPr>
          <w:rFonts w:cs="Arial"/>
          <w:bCs/>
          <w:color w:val="1F497D"/>
          <w:szCs w:val="22"/>
        </w:rPr>
      </w:pPr>
    </w:p>
    <w:p w14:paraId="5ED21AC0" w14:textId="77777777" w:rsidR="00EB551B" w:rsidRPr="00E443D6" w:rsidRDefault="00EB551B" w:rsidP="00E443D6">
      <w:pPr>
        <w:spacing w:before="240"/>
        <w:jc w:val="center"/>
        <w:rPr>
          <w:rFonts w:cs="Arial"/>
          <w:b/>
          <w:szCs w:val="22"/>
        </w:rPr>
      </w:pPr>
      <w:r w:rsidRPr="00E443D6">
        <w:rPr>
          <w:rFonts w:cs="Arial"/>
          <w:b/>
          <w:szCs w:val="22"/>
        </w:rPr>
        <w:t>END OF DOCUMENT</w:t>
      </w:r>
    </w:p>
    <w:p w14:paraId="3E2F852D" w14:textId="77777777" w:rsidR="00D129DA" w:rsidRPr="00E443D6" w:rsidRDefault="00D129DA" w:rsidP="00E443D6">
      <w:pPr>
        <w:spacing w:before="240"/>
        <w:rPr>
          <w:rFonts w:cs="Arial"/>
          <w:color w:val="FF0000"/>
          <w:szCs w:val="22"/>
        </w:rPr>
      </w:pPr>
    </w:p>
    <w:sectPr w:rsidR="00D129DA" w:rsidRPr="00E443D6" w:rsidSect="003E3A9B">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18A9" w14:textId="77777777" w:rsidR="006F6D8E" w:rsidRDefault="006F6D8E" w:rsidP="00A455B6">
      <w:r>
        <w:separator/>
      </w:r>
    </w:p>
  </w:endnote>
  <w:endnote w:type="continuationSeparator" w:id="0">
    <w:p w14:paraId="6CA31F9E" w14:textId="77777777" w:rsidR="006F6D8E" w:rsidRDefault="006F6D8E" w:rsidP="00A4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wis721 L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B37" w14:textId="77777777" w:rsidR="00942C05" w:rsidRDefault="00942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2289" w14:textId="1C646B1E" w:rsidR="00A455B6" w:rsidRDefault="00E40696">
    <w:pPr>
      <w:pStyle w:val="Footer"/>
    </w:pPr>
    <w:r w:rsidRPr="00E40696">
      <w:rPr>
        <w:noProof/>
        <w:sz w:val="16"/>
      </w:rPr>
      <w:t>{04826752.3}</w:t>
    </w:r>
    <w:r w:rsidR="003002E9">
      <w:rPr>
        <w:noProof/>
        <w:sz w:val="16"/>
      </w:rPr>
      <w:tab/>
    </w:r>
    <w:r w:rsidR="003002E9">
      <w:rPr>
        <w:noProof/>
        <w:sz w:val="16"/>
      </w:rPr>
      <w:tab/>
    </w:r>
    <w:r w:rsidR="008F3BCC" w:rsidRPr="00B82ACB">
      <w:t>P</w:t>
    </w:r>
    <w:r w:rsidR="008F3BCC">
      <w:t xml:space="preserve">age </w:t>
    </w:r>
    <w:r w:rsidR="003E3A9B">
      <w:rPr>
        <w:b/>
        <w:sz w:val="24"/>
        <w:szCs w:val="24"/>
      </w:rPr>
      <w:fldChar w:fldCharType="begin"/>
    </w:r>
    <w:r w:rsidR="008F3BCC">
      <w:rPr>
        <w:b/>
      </w:rPr>
      <w:instrText xml:space="preserve"> PAGE </w:instrText>
    </w:r>
    <w:r w:rsidR="003E3A9B">
      <w:rPr>
        <w:b/>
        <w:sz w:val="24"/>
        <w:szCs w:val="24"/>
      </w:rPr>
      <w:fldChar w:fldCharType="separate"/>
    </w:r>
    <w:r w:rsidR="00893DED">
      <w:rPr>
        <w:b/>
        <w:noProof/>
      </w:rPr>
      <w:t>1</w:t>
    </w:r>
    <w:r w:rsidR="003E3A9B">
      <w:rPr>
        <w:b/>
        <w:sz w:val="24"/>
        <w:szCs w:val="24"/>
      </w:rPr>
      <w:fldChar w:fldCharType="end"/>
    </w:r>
    <w:r w:rsidR="008F3BCC">
      <w:t xml:space="preserve"> of </w:t>
    </w:r>
    <w:r w:rsidR="003E3A9B">
      <w:rPr>
        <w:b/>
        <w:sz w:val="24"/>
        <w:szCs w:val="24"/>
      </w:rPr>
      <w:fldChar w:fldCharType="begin"/>
    </w:r>
    <w:r w:rsidR="008F3BCC">
      <w:rPr>
        <w:b/>
      </w:rPr>
      <w:instrText xml:space="preserve"> NUMPAGES  </w:instrText>
    </w:r>
    <w:r w:rsidR="003E3A9B">
      <w:rPr>
        <w:b/>
        <w:sz w:val="24"/>
        <w:szCs w:val="24"/>
      </w:rPr>
      <w:fldChar w:fldCharType="separate"/>
    </w:r>
    <w:r w:rsidR="00893DED">
      <w:rPr>
        <w:b/>
        <w:noProof/>
      </w:rPr>
      <w:t>6</w:t>
    </w:r>
    <w:r w:rsidR="003E3A9B">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48D" w14:textId="77777777" w:rsidR="00942C05" w:rsidRDefault="00942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2EE3" w14:textId="77777777" w:rsidR="006F6D8E" w:rsidRDefault="006F6D8E" w:rsidP="00A455B6">
      <w:r>
        <w:separator/>
      </w:r>
    </w:p>
  </w:footnote>
  <w:footnote w:type="continuationSeparator" w:id="0">
    <w:p w14:paraId="62746113" w14:textId="77777777" w:rsidR="006F6D8E" w:rsidRDefault="006F6D8E" w:rsidP="00A4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0C31" w14:textId="77777777" w:rsidR="00942C05" w:rsidRDefault="00942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295A" w14:textId="51795495" w:rsidR="00A455B6" w:rsidRPr="00A455B6" w:rsidRDefault="00A455B6">
    <w:pPr>
      <w:pStyle w:val="Header"/>
      <w:rPr>
        <w:rFonts w:ascii="Swis721 Lt BT" w:hAnsi="Swis721 Lt B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F275" w14:textId="77777777" w:rsidR="00942C05" w:rsidRDefault="00942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957"/>
    <w:multiLevelType w:val="singleLevel"/>
    <w:tmpl w:val="B7803BBC"/>
    <w:lvl w:ilvl="0">
      <w:start w:val="1"/>
      <w:numFmt w:val="decimal"/>
      <w:lvlText w:val="%1."/>
      <w:lvlJc w:val="left"/>
      <w:pPr>
        <w:tabs>
          <w:tab w:val="num" w:pos="720"/>
        </w:tabs>
        <w:ind w:left="720" w:hanging="720"/>
      </w:pPr>
      <w:rPr>
        <w:rFonts w:hint="default"/>
      </w:rPr>
    </w:lvl>
  </w:abstractNum>
  <w:abstractNum w:abstractNumId="1" w15:restartNumberingAfterBreak="0">
    <w:nsid w:val="301836AC"/>
    <w:multiLevelType w:val="singleLevel"/>
    <w:tmpl w:val="3D6CA10A"/>
    <w:lvl w:ilvl="0">
      <w:start w:val="1"/>
      <w:numFmt w:val="upperLetter"/>
      <w:lvlText w:val="%1."/>
      <w:lvlJc w:val="left"/>
      <w:pPr>
        <w:tabs>
          <w:tab w:val="num" w:pos="1440"/>
        </w:tabs>
        <w:ind w:left="1440" w:hanging="1440"/>
      </w:pPr>
      <w:rPr>
        <w:rFonts w:hint="default"/>
      </w:rPr>
    </w:lvl>
  </w:abstractNum>
  <w:abstractNum w:abstractNumId="2" w15:restartNumberingAfterBreak="0">
    <w:nsid w:val="4A3644E7"/>
    <w:multiLevelType w:val="singleLevel"/>
    <w:tmpl w:val="07C202E8"/>
    <w:lvl w:ilvl="0">
      <w:start w:val="1"/>
      <w:numFmt w:val="lowerLetter"/>
      <w:lvlText w:val="(%1)"/>
      <w:lvlJc w:val="left"/>
      <w:pPr>
        <w:tabs>
          <w:tab w:val="num" w:pos="1440"/>
        </w:tabs>
        <w:ind w:left="1440" w:hanging="720"/>
      </w:pPr>
      <w:rPr>
        <w:rFonts w:hint="default"/>
      </w:rPr>
    </w:lvl>
  </w:abstractNum>
  <w:abstractNum w:abstractNumId="3" w15:restartNumberingAfterBreak="0">
    <w:nsid w:val="4E3E73BB"/>
    <w:multiLevelType w:val="singleLevel"/>
    <w:tmpl w:val="43822D28"/>
    <w:lvl w:ilvl="0">
      <w:start w:val="1"/>
      <w:numFmt w:val="lowerLetter"/>
      <w:lvlText w:val="(%1)"/>
      <w:lvlJc w:val="left"/>
      <w:pPr>
        <w:tabs>
          <w:tab w:val="num" w:pos="1440"/>
        </w:tabs>
        <w:ind w:left="1440" w:hanging="720"/>
      </w:pPr>
      <w:rPr>
        <w:rFonts w:hint="default"/>
      </w:rPr>
    </w:lvl>
  </w:abstractNum>
  <w:abstractNum w:abstractNumId="4" w15:restartNumberingAfterBreak="0">
    <w:nsid w:val="5935189D"/>
    <w:multiLevelType w:val="hybridMultilevel"/>
    <w:tmpl w:val="05284CB4"/>
    <w:lvl w:ilvl="0" w:tplc="3BE8AEF8">
      <w:start w:val="1"/>
      <w:numFmt w:val="lowerLetter"/>
      <w:lvlText w:val="(%1)"/>
      <w:lvlJc w:val="left"/>
      <w:pPr>
        <w:tabs>
          <w:tab w:val="num" w:pos="1800"/>
        </w:tabs>
        <w:ind w:left="1800" w:hanging="36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5" w15:restartNumberingAfterBreak="0">
    <w:nsid w:val="5B867219"/>
    <w:multiLevelType w:val="singleLevel"/>
    <w:tmpl w:val="F5A082E0"/>
    <w:lvl w:ilvl="0">
      <w:start w:val="1"/>
      <w:numFmt w:val="lowerRoman"/>
      <w:lvlText w:val="%1."/>
      <w:lvlJc w:val="left"/>
      <w:pPr>
        <w:tabs>
          <w:tab w:val="num" w:pos="720"/>
        </w:tabs>
        <w:ind w:left="720" w:hanging="720"/>
      </w:pPr>
    </w:lvl>
  </w:abstractNum>
  <w:abstractNum w:abstractNumId="6" w15:restartNumberingAfterBreak="0">
    <w:nsid w:val="67101ED8"/>
    <w:multiLevelType w:val="singleLevel"/>
    <w:tmpl w:val="F20439BE"/>
    <w:lvl w:ilvl="0">
      <w:start w:val="2"/>
      <w:numFmt w:val="decimal"/>
      <w:lvlText w:val="%1."/>
      <w:lvlJc w:val="left"/>
      <w:pPr>
        <w:tabs>
          <w:tab w:val="num" w:pos="720"/>
        </w:tabs>
        <w:ind w:left="720" w:hanging="720"/>
      </w:pPr>
      <w:rPr>
        <w:rFonts w:hint="default"/>
      </w:rPr>
    </w:lvl>
  </w:abstractNum>
  <w:abstractNum w:abstractNumId="7" w15:restartNumberingAfterBreak="0">
    <w:nsid w:val="68B65BBC"/>
    <w:multiLevelType w:val="multilevel"/>
    <w:tmpl w:val="D1704B82"/>
    <w:lvl w:ilvl="0">
      <w:start w:val="1"/>
      <w:numFmt w:val="decimal"/>
      <w:pStyle w:val="List"/>
      <w:lvlText w:val="%1."/>
      <w:lvlJc w:val="left"/>
      <w:pPr>
        <w:tabs>
          <w:tab w:val="num" w:pos="720"/>
        </w:tabs>
        <w:ind w:left="720" w:hanging="720"/>
      </w:pPr>
      <w:rPr>
        <w:rFonts w:ascii="Arial" w:hAnsi="Arial" w:cs="Arial" w:hint="default"/>
        <w:sz w:val="22"/>
        <w:szCs w:val="22"/>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decimal"/>
      <w:pStyle w:val="List4"/>
      <w:lvlText w:val="(%4)"/>
      <w:lvlJc w:val="left"/>
      <w:pPr>
        <w:tabs>
          <w:tab w:val="num" w:pos="2880"/>
        </w:tabs>
        <w:ind w:left="2880" w:hanging="720"/>
      </w:pPr>
      <w:rPr>
        <w:u w:val="none"/>
      </w:rPr>
    </w:lvl>
    <w:lvl w:ilvl="4">
      <w:start w:val="1"/>
      <w:numFmt w:val="lowerLetter"/>
      <w:pStyle w:val="List5"/>
      <w:lvlText w:val="(%5)"/>
      <w:lvlJc w:val="left"/>
      <w:pPr>
        <w:tabs>
          <w:tab w:val="num" w:pos="3600"/>
        </w:tabs>
        <w:ind w:left="3600" w:hanging="720"/>
      </w:pPr>
      <w:rPr>
        <w:u w:val="none"/>
      </w:rPr>
    </w:lvl>
    <w:lvl w:ilvl="5">
      <w:start w:val="1"/>
      <w:numFmt w:val="lowerRoman"/>
      <w:pStyle w:val="List6"/>
      <w:lvlText w:val="(%6)"/>
      <w:lvlJc w:val="left"/>
      <w:pPr>
        <w:tabs>
          <w:tab w:val="num" w:pos="4320"/>
        </w:tabs>
        <w:ind w:left="4320" w:hanging="720"/>
      </w:pPr>
      <w:rPr>
        <w:u w:val="none"/>
      </w:rPr>
    </w:lvl>
    <w:lvl w:ilvl="6">
      <w:start w:val="1"/>
      <w:numFmt w:val="decimal"/>
      <w:pStyle w:val="List7"/>
      <w:lvlText w:val="%7."/>
      <w:lvlJc w:val="left"/>
      <w:pPr>
        <w:tabs>
          <w:tab w:val="num" w:pos="5040"/>
        </w:tabs>
        <w:ind w:left="5040" w:hanging="720"/>
      </w:pPr>
      <w:rPr>
        <w:u w:val="none"/>
      </w:rPr>
    </w:lvl>
    <w:lvl w:ilvl="7">
      <w:start w:val="1"/>
      <w:numFmt w:val="lowerLetter"/>
      <w:pStyle w:val="List8"/>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8" w15:restartNumberingAfterBreak="0">
    <w:nsid w:val="70900413"/>
    <w:multiLevelType w:val="hybridMultilevel"/>
    <w:tmpl w:val="C2CC8106"/>
    <w:lvl w:ilvl="0" w:tplc="BA6EB4EE">
      <w:start w:val="2"/>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15:restartNumberingAfterBreak="0">
    <w:nsid w:val="76AC645C"/>
    <w:multiLevelType w:val="singleLevel"/>
    <w:tmpl w:val="07C202E8"/>
    <w:lvl w:ilvl="0">
      <w:start w:val="1"/>
      <w:numFmt w:val="lowerLetter"/>
      <w:lvlText w:val="(%1)"/>
      <w:lvlJc w:val="left"/>
      <w:pPr>
        <w:tabs>
          <w:tab w:val="num" w:pos="1440"/>
        </w:tabs>
        <w:ind w:left="1440" w:hanging="720"/>
      </w:pPr>
      <w:rPr>
        <w:rFonts w:hint="default"/>
      </w:rPr>
    </w:lvl>
  </w:abstractNum>
  <w:abstractNum w:abstractNumId="10" w15:restartNumberingAfterBreak="0">
    <w:nsid w:val="79F330F2"/>
    <w:multiLevelType w:val="singleLevel"/>
    <w:tmpl w:val="07C202E8"/>
    <w:lvl w:ilvl="0">
      <w:start w:val="1"/>
      <w:numFmt w:val="lowerLetter"/>
      <w:lvlText w:val="(%1)"/>
      <w:lvlJc w:val="left"/>
      <w:pPr>
        <w:tabs>
          <w:tab w:val="num" w:pos="1440"/>
        </w:tabs>
        <w:ind w:left="1440" w:hanging="720"/>
      </w:pPr>
      <w:rPr>
        <w:rFonts w:hint="default"/>
      </w:rPr>
    </w:lvl>
  </w:abstractNum>
  <w:abstractNum w:abstractNumId="11" w15:restartNumberingAfterBreak="0">
    <w:nsid w:val="7A335785"/>
    <w:multiLevelType w:val="singleLevel"/>
    <w:tmpl w:val="07C202E8"/>
    <w:lvl w:ilvl="0">
      <w:start w:val="1"/>
      <w:numFmt w:val="lowerLetter"/>
      <w:lvlText w:val="(%1)"/>
      <w:lvlJc w:val="left"/>
      <w:pPr>
        <w:tabs>
          <w:tab w:val="num" w:pos="1440"/>
        </w:tabs>
        <w:ind w:left="1440" w:hanging="720"/>
      </w:pPr>
      <w:rPr>
        <w:rFonts w:hint="default"/>
      </w:rPr>
    </w:lvl>
  </w:abstractNum>
  <w:abstractNum w:abstractNumId="12" w15:restartNumberingAfterBreak="0">
    <w:nsid w:val="7C3144B3"/>
    <w:multiLevelType w:val="hybridMultilevel"/>
    <w:tmpl w:val="B09834A0"/>
    <w:lvl w:ilvl="0" w:tplc="8826942A">
      <w:start w:val="1"/>
      <w:numFmt w:val="lowerRoman"/>
      <w:lvlText w:val="(%1)"/>
      <w:lvlJc w:val="left"/>
      <w:pPr>
        <w:tabs>
          <w:tab w:val="num" w:pos="2160"/>
        </w:tabs>
        <w:ind w:left="2160" w:hanging="72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3" w15:restartNumberingAfterBreak="0">
    <w:nsid w:val="7CCE3C0D"/>
    <w:multiLevelType w:val="hybridMultilevel"/>
    <w:tmpl w:val="70642D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99621464">
    <w:abstractNumId w:val="1"/>
  </w:num>
  <w:num w:numId="2" w16cid:durableId="446581725">
    <w:abstractNumId w:val="2"/>
  </w:num>
  <w:num w:numId="3" w16cid:durableId="1364748002">
    <w:abstractNumId w:val="6"/>
  </w:num>
  <w:num w:numId="4" w16cid:durableId="2118792938">
    <w:abstractNumId w:val="3"/>
  </w:num>
  <w:num w:numId="5" w16cid:durableId="1504971626">
    <w:abstractNumId w:val="5"/>
  </w:num>
  <w:num w:numId="6" w16cid:durableId="302777149">
    <w:abstractNumId w:val="0"/>
  </w:num>
  <w:num w:numId="7" w16cid:durableId="2027317912">
    <w:abstractNumId w:val="10"/>
  </w:num>
  <w:num w:numId="8" w16cid:durableId="1714192003">
    <w:abstractNumId w:val="10"/>
  </w:num>
  <w:num w:numId="9" w16cid:durableId="1735272984">
    <w:abstractNumId w:val="11"/>
  </w:num>
  <w:num w:numId="10" w16cid:durableId="782069444">
    <w:abstractNumId w:val="13"/>
  </w:num>
  <w:num w:numId="11" w16cid:durableId="2054889155">
    <w:abstractNumId w:val="7"/>
  </w:num>
  <w:num w:numId="12" w16cid:durableId="869681984">
    <w:abstractNumId w:val="8"/>
  </w:num>
  <w:num w:numId="13" w16cid:durableId="1416782682">
    <w:abstractNumId w:val="4"/>
  </w:num>
  <w:num w:numId="14" w16cid:durableId="426853794">
    <w:abstractNumId w:val="12"/>
  </w:num>
  <w:num w:numId="15" w16cid:durableId="1190685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0A48"/>
    <w:rsid w:val="000021FD"/>
    <w:rsid w:val="00006E11"/>
    <w:rsid w:val="000220B5"/>
    <w:rsid w:val="0005285E"/>
    <w:rsid w:val="00052C49"/>
    <w:rsid w:val="0005724A"/>
    <w:rsid w:val="0008752E"/>
    <w:rsid w:val="00123520"/>
    <w:rsid w:val="00166266"/>
    <w:rsid w:val="0016679D"/>
    <w:rsid w:val="001968C0"/>
    <w:rsid w:val="001D7008"/>
    <w:rsid w:val="001E6F01"/>
    <w:rsid w:val="001F59A2"/>
    <w:rsid w:val="00216D85"/>
    <w:rsid w:val="00264E76"/>
    <w:rsid w:val="00287EB9"/>
    <w:rsid w:val="002E3CDB"/>
    <w:rsid w:val="003002E9"/>
    <w:rsid w:val="00321748"/>
    <w:rsid w:val="00343BE9"/>
    <w:rsid w:val="003E3A9B"/>
    <w:rsid w:val="003E4CCD"/>
    <w:rsid w:val="003E6E9C"/>
    <w:rsid w:val="004678EA"/>
    <w:rsid w:val="004B2990"/>
    <w:rsid w:val="004F3BDB"/>
    <w:rsid w:val="00584C81"/>
    <w:rsid w:val="005D450B"/>
    <w:rsid w:val="005F7A87"/>
    <w:rsid w:val="00643F03"/>
    <w:rsid w:val="0067600C"/>
    <w:rsid w:val="006D1DA5"/>
    <w:rsid w:val="006F6D8E"/>
    <w:rsid w:val="007B752D"/>
    <w:rsid w:val="008035CB"/>
    <w:rsid w:val="00814E98"/>
    <w:rsid w:val="0086594D"/>
    <w:rsid w:val="00866090"/>
    <w:rsid w:val="00872583"/>
    <w:rsid w:val="00882F80"/>
    <w:rsid w:val="00887120"/>
    <w:rsid w:val="00893DED"/>
    <w:rsid w:val="008B4C14"/>
    <w:rsid w:val="008C0B1E"/>
    <w:rsid w:val="008C0E47"/>
    <w:rsid w:val="008F3BCC"/>
    <w:rsid w:val="008F6E9F"/>
    <w:rsid w:val="009156F3"/>
    <w:rsid w:val="00942C05"/>
    <w:rsid w:val="00966A46"/>
    <w:rsid w:val="0097126A"/>
    <w:rsid w:val="009F148E"/>
    <w:rsid w:val="00A2037C"/>
    <w:rsid w:val="00A27A38"/>
    <w:rsid w:val="00A455B6"/>
    <w:rsid w:val="00A46461"/>
    <w:rsid w:val="00AA3B67"/>
    <w:rsid w:val="00AE5254"/>
    <w:rsid w:val="00B219E6"/>
    <w:rsid w:val="00B2429A"/>
    <w:rsid w:val="00B3128E"/>
    <w:rsid w:val="00B82ACB"/>
    <w:rsid w:val="00B84E29"/>
    <w:rsid w:val="00B943A5"/>
    <w:rsid w:val="00B94E3C"/>
    <w:rsid w:val="00BD7EBC"/>
    <w:rsid w:val="00C106F0"/>
    <w:rsid w:val="00C345B2"/>
    <w:rsid w:val="00C82757"/>
    <w:rsid w:val="00C954C5"/>
    <w:rsid w:val="00CA0A48"/>
    <w:rsid w:val="00CC3186"/>
    <w:rsid w:val="00D06FDC"/>
    <w:rsid w:val="00D129DA"/>
    <w:rsid w:val="00D3113E"/>
    <w:rsid w:val="00D424DD"/>
    <w:rsid w:val="00D87E51"/>
    <w:rsid w:val="00DB4103"/>
    <w:rsid w:val="00E064ED"/>
    <w:rsid w:val="00E239AB"/>
    <w:rsid w:val="00E40696"/>
    <w:rsid w:val="00E443D6"/>
    <w:rsid w:val="00EB551B"/>
    <w:rsid w:val="00EF0986"/>
    <w:rsid w:val="00F33C0D"/>
    <w:rsid w:val="00F51444"/>
    <w:rsid w:val="00FB12ED"/>
    <w:rsid w:val="00FC1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BACD5A"/>
  <w15:docId w15:val="{00709CF2-59B6-4711-8EF4-E4D86F00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9B"/>
    <w:rPr>
      <w:rFonts w:ascii="Arial" w:hAnsi="Arial"/>
      <w:sz w:val="22"/>
      <w:lang w:val="en-US" w:eastAsia="en-US"/>
    </w:rPr>
  </w:style>
  <w:style w:type="paragraph" w:styleId="Heading1">
    <w:name w:val="heading 1"/>
    <w:basedOn w:val="Normal"/>
    <w:next w:val="Normal"/>
    <w:qFormat/>
    <w:rsid w:val="003E3A9B"/>
    <w:pPr>
      <w:keepNext/>
      <w:jc w:val="center"/>
      <w:outlineLvl w:val="0"/>
    </w:pPr>
    <w:rPr>
      <w:b/>
      <w:sz w:val="24"/>
    </w:rPr>
  </w:style>
  <w:style w:type="paragraph" w:styleId="Heading2">
    <w:name w:val="heading 2"/>
    <w:basedOn w:val="Normal"/>
    <w:next w:val="Normal"/>
    <w:qFormat/>
    <w:rsid w:val="003E3A9B"/>
    <w:pPr>
      <w:keepNext/>
      <w:tabs>
        <w:tab w:val="left" w:pos="1440"/>
        <w:tab w:val="right" w:pos="5760"/>
      </w:tabs>
      <w:jc w:val="right"/>
      <w:outlineLvl w:val="1"/>
    </w:pPr>
    <w:rPr>
      <w:b/>
    </w:rPr>
  </w:style>
  <w:style w:type="paragraph" w:styleId="Heading3">
    <w:name w:val="heading 3"/>
    <w:basedOn w:val="Normal"/>
    <w:next w:val="Normal"/>
    <w:qFormat/>
    <w:rsid w:val="003E3A9B"/>
    <w:pPr>
      <w:keepNext/>
      <w:jc w:val="both"/>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3A9B"/>
    <w:pPr>
      <w:jc w:val="center"/>
    </w:pPr>
    <w:rPr>
      <w:i/>
      <w:sz w:val="20"/>
    </w:rPr>
  </w:style>
  <w:style w:type="paragraph" w:styleId="BlockText">
    <w:name w:val="Block Text"/>
    <w:basedOn w:val="Normal"/>
    <w:rsid w:val="003E3A9B"/>
    <w:pPr>
      <w:ind w:left="1440" w:right="3600"/>
      <w:jc w:val="both"/>
    </w:pPr>
  </w:style>
  <w:style w:type="paragraph" w:styleId="BodyTextIndent">
    <w:name w:val="Body Text Indent"/>
    <w:basedOn w:val="Normal"/>
    <w:rsid w:val="003E3A9B"/>
    <w:pPr>
      <w:ind w:left="720"/>
      <w:jc w:val="both"/>
    </w:pPr>
  </w:style>
  <w:style w:type="paragraph" w:customStyle="1" w:styleId="Default">
    <w:name w:val="Default"/>
    <w:rsid w:val="00EF0986"/>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166266"/>
    <w:pPr>
      <w:ind w:left="720"/>
    </w:pPr>
  </w:style>
  <w:style w:type="paragraph" w:styleId="List">
    <w:name w:val="List"/>
    <w:basedOn w:val="Normal"/>
    <w:rsid w:val="00C345B2"/>
    <w:pPr>
      <w:numPr>
        <w:numId w:val="11"/>
      </w:numPr>
      <w:spacing w:before="240"/>
      <w:jc w:val="both"/>
    </w:pPr>
    <w:rPr>
      <w:rFonts w:ascii="Swis721 BT" w:hAnsi="Swis721 BT"/>
      <w:sz w:val="24"/>
      <w:lang w:val="en-CA"/>
    </w:rPr>
  </w:style>
  <w:style w:type="paragraph" w:styleId="List2">
    <w:name w:val="List 2"/>
    <w:basedOn w:val="BodyText"/>
    <w:rsid w:val="00C345B2"/>
    <w:pPr>
      <w:numPr>
        <w:ilvl w:val="1"/>
        <w:numId w:val="11"/>
      </w:numPr>
      <w:spacing w:before="240" w:after="0"/>
      <w:jc w:val="both"/>
    </w:pPr>
    <w:rPr>
      <w:rFonts w:ascii="Swis721 BT" w:hAnsi="Swis721 BT"/>
      <w:sz w:val="24"/>
      <w:lang w:val="en-CA"/>
    </w:rPr>
  </w:style>
  <w:style w:type="paragraph" w:styleId="List3">
    <w:name w:val="List 3"/>
    <w:basedOn w:val="BodyText"/>
    <w:rsid w:val="00C345B2"/>
    <w:pPr>
      <w:numPr>
        <w:ilvl w:val="2"/>
        <w:numId w:val="11"/>
      </w:numPr>
      <w:spacing w:before="240" w:after="0"/>
      <w:jc w:val="both"/>
    </w:pPr>
    <w:rPr>
      <w:rFonts w:ascii="Swis721 BT" w:hAnsi="Swis721 BT"/>
      <w:lang w:val="en-CA"/>
    </w:rPr>
  </w:style>
  <w:style w:type="paragraph" w:styleId="List4">
    <w:name w:val="List 4"/>
    <w:basedOn w:val="BodyText"/>
    <w:rsid w:val="00C345B2"/>
    <w:pPr>
      <w:numPr>
        <w:ilvl w:val="3"/>
        <w:numId w:val="11"/>
      </w:numPr>
      <w:spacing w:before="240" w:after="0"/>
      <w:jc w:val="both"/>
    </w:pPr>
    <w:rPr>
      <w:rFonts w:ascii="Swis721 BT" w:hAnsi="Swis721 BT"/>
      <w:lang w:val="en-CA"/>
    </w:rPr>
  </w:style>
  <w:style w:type="paragraph" w:styleId="List5">
    <w:name w:val="List 5"/>
    <w:basedOn w:val="BodyText"/>
    <w:rsid w:val="00C345B2"/>
    <w:pPr>
      <w:numPr>
        <w:ilvl w:val="4"/>
        <w:numId w:val="11"/>
      </w:numPr>
      <w:spacing w:before="240" w:after="0"/>
      <w:jc w:val="both"/>
    </w:pPr>
    <w:rPr>
      <w:rFonts w:ascii="Swis721 BT" w:hAnsi="Swis721 BT"/>
      <w:lang w:val="en-CA"/>
    </w:rPr>
  </w:style>
  <w:style w:type="paragraph" w:customStyle="1" w:styleId="List6">
    <w:name w:val="List 6"/>
    <w:basedOn w:val="BodyText"/>
    <w:rsid w:val="00C345B2"/>
    <w:pPr>
      <w:numPr>
        <w:ilvl w:val="5"/>
        <w:numId w:val="11"/>
      </w:numPr>
      <w:spacing w:before="240" w:after="0"/>
      <w:jc w:val="both"/>
    </w:pPr>
    <w:rPr>
      <w:rFonts w:ascii="Swis721 BT" w:hAnsi="Swis721 BT"/>
      <w:lang w:val="en-CA"/>
    </w:rPr>
  </w:style>
  <w:style w:type="paragraph" w:customStyle="1" w:styleId="List7">
    <w:name w:val="List 7"/>
    <w:basedOn w:val="BodyText"/>
    <w:rsid w:val="00C345B2"/>
    <w:pPr>
      <w:numPr>
        <w:ilvl w:val="6"/>
        <w:numId w:val="11"/>
      </w:numPr>
      <w:spacing w:before="240" w:after="0"/>
      <w:jc w:val="both"/>
    </w:pPr>
    <w:rPr>
      <w:rFonts w:ascii="Swis721 BT" w:hAnsi="Swis721 BT"/>
      <w:lang w:val="en-CA"/>
    </w:rPr>
  </w:style>
  <w:style w:type="paragraph" w:customStyle="1" w:styleId="List8">
    <w:name w:val="List 8"/>
    <w:basedOn w:val="BodyText"/>
    <w:rsid w:val="00C345B2"/>
    <w:pPr>
      <w:numPr>
        <w:ilvl w:val="7"/>
        <w:numId w:val="11"/>
      </w:numPr>
      <w:spacing w:before="240" w:after="0"/>
      <w:jc w:val="both"/>
    </w:pPr>
    <w:rPr>
      <w:rFonts w:ascii="Swis721 BT" w:hAnsi="Swis721 BT"/>
      <w:lang w:val="en-CA"/>
    </w:rPr>
  </w:style>
  <w:style w:type="paragraph" w:styleId="BodyText">
    <w:name w:val="Body Text"/>
    <w:basedOn w:val="Normal"/>
    <w:link w:val="BodyTextChar"/>
    <w:uiPriority w:val="99"/>
    <w:semiHidden/>
    <w:unhideWhenUsed/>
    <w:rsid w:val="00C345B2"/>
    <w:pPr>
      <w:spacing w:after="120"/>
    </w:pPr>
  </w:style>
  <w:style w:type="character" w:customStyle="1" w:styleId="BodyTextChar">
    <w:name w:val="Body Text Char"/>
    <w:basedOn w:val="DefaultParagraphFont"/>
    <w:link w:val="BodyText"/>
    <w:uiPriority w:val="99"/>
    <w:semiHidden/>
    <w:rsid w:val="00C345B2"/>
    <w:rPr>
      <w:rFonts w:ascii="Arial" w:hAnsi="Arial"/>
      <w:sz w:val="22"/>
      <w:lang w:val="en-US" w:eastAsia="en-US"/>
    </w:rPr>
  </w:style>
  <w:style w:type="paragraph" w:customStyle="1" w:styleId="indentlevel1">
    <w:name w:val="indentlevel1"/>
    <w:basedOn w:val="Normal"/>
    <w:rsid w:val="00D3113E"/>
    <w:pPr>
      <w:spacing w:before="100" w:beforeAutospacing="1" w:after="100" w:afterAutospacing="1"/>
      <w:ind w:left="480"/>
    </w:pPr>
    <w:rPr>
      <w:rFonts w:ascii="Times New Roman" w:hAnsi="Times New Roman"/>
      <w:color w:val="000000"/>
      <w:sz w:val="24"/>
      <w:szCs w:val="24"/>
      <w:lang w:val="en-CA" w:eastAsia="en-CA"/>
    </w:rPr>
  </w:style>
  <w:style w:type="paragraph" w:customStyle="1" w:styleId="def">
    <w:name w:val="def"/>
    <w:basedOn w:val="Normal"/>
    <w:rsid w:val="00D87E51"/>
    <w:pPr>
      <w:spacing w:before="168" w:after="168" w:line="360" w:lineRule="atLeast"/>
      <w:ind w:left="1896"/>
    </w:pPr>
    <w:rPr>
      <w:rFonts w:ascii="Verdana" w:hAnsi="Verdana"/>
      <w:color w:val="000000"/>
      <w:sz w:val="24"/>
      <w:szCs w:val="24"/>
      <w:lang w:val="en-CA" w:eastAsia="en-CA"/>
    </w:rPr>
  </w:style>
  <w:style w:type="paragraph" w:styleId="Header">
    <w:name w:val="header"/>
    <w:basedOn w:val="Normal"/>
    <w:link w:val="HeaderChar"/>
    <w:uiPriority w:val="99"/>
    <w:unhideWhenUsed/>
    <w:rsid w:val="00A455B6"/>
    <w:pPr>
      <w:tabs>
        <w:tab w:val="center" w:pos="4680"/>
        <w:tab w:val="right" w:pos="9360"/>
      </w:tabs>
    </w:pPr>
  </w:style>
  <w:style w:type="character" w:customStyle="1" w:styleId="HeaderChar">
    <w:name w:val="Header Char"/>
    <w:basedOn w:val="DefaultParagraphFont"/>
    <w:link w:val="Header"/>
    <w:uiPriority w:val="99"/>
    <w:rsid w:val="00A455B6"/>
    <w:rPr>
      <w:rFonts w:ascii="Arial" w:hAnsi="Arial"/>
      <w:sz w:val="22"/>
      <w:lang w:val="en-US" w:eastAsia="en-US"/>
    </w:rPr>
  </w:style>
  <w:style w:type="paragraph" w:styleId="Footer">
    <w:name w:val="footer"/>
    <w:basedOn w:val="Normal"/>
    <w:link w:val="FooterChar"/>
    <w:uiPriority w:val="99"/>
    <w:unhideWhenUsed/>
    <w:rsid w:val="00A455B6"/>
    <w:pPr>
      <w:tabs>
        <w:tab w:val="center" w:pos="4680"/>
        <w:tab w:val="right" w:pos="9360"/>
      </w:tabs>
    </w:pPr>
  </w:style>
  <w:style w:type="character" w:customStyle="1" w:styleId="FooterChar">
    <w:name w:val="Footer Char"/>
    <w:basedOn w:val="DefaultParagraphFont"/>
    <w:link w:val="Footer"/>
    <w:uiPriority w:val="99"/>
    <w:rsid w:val="00A455B6"/>
    <w:rPr>
      <w:rFonts w:ascii="Arial" w:hAnsi="Arial"/>
      <w:sz w:val="22"/>
      <w:lang w:val="en-US" w:eastAsia="en-US"/>
    </w:rPr>
  </w:style>
  <w:style w:type="paragraph" w:styleId="BalloonText">
    <w:name w:val="Balloon Text"/>
    <w:basedOn w:val="Normal"/>
    <w:link w:val="BalloonTextChar"/>
    <w:uiPriority w:val="99"/>
    <w:semiHidden/>
    <w:unhideWhenUsed/>
    <w:rsid w:val="006D1DA5"/>
    <w:rPr>
      <w:rFonts w:ascii="Tahoma" w:hAnsi="Tahoma" w:cs="Tahoma"/>
      <w:sz w:val="16"/>
      <w:szCs w:val="16"/>
    </w:rPr>
  </w:style>
  <w:style w:type="character" w:customStyle="1" w:styleId="BalloonTextChar">
    <w:name w:val="Balloon Text Char"/>
    <w:basedOn w:val="DefaultParagraphFont"/>
    <w:link w:val="BalloonText"/>
    <w:uiPriority w:val="99"/>
    <w:semiHidden/>
    <w:rsid w:val="006D1DA5"/>
    <w:rPr>
      <w:rFonts w:ascii="Tahoma" w:hAnsi="Tahoma" w:cs="Tahoma"/>
      <w:sz w:val="16"/>
      <w:szCs w:val="16"/>
      <w:lang w:val="en-US" w:eastAsia="en-US"/>
    </w:rPr>
  </w:style>
  <w:style w:type="paragraph" w:styleId="Revision">
    <w:name w:val="Revision"/>
    <w:hidden/>
    <w:uiPriority w:val="99"/>
    <w:semiHidden/>
    <w:rsid w:val="003002E9"/>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13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5144">
          <w:marLeft w:val="0"/>
          <w:marRight w:val="0"/>
          <w:marTop w:val="0"/>
          <w:marBottom w:val="0"/>
          <w:divBdr>
            <w:top w:val="none" w:sz="0" w:space="0" w:color="auto"/>
            <w:left w:val="none" w:sz="0" w:space="0" w:color="auto"/>
            <w:bottom w:val="none" w:sz="0" w:space="0" w:color="auto"/>
            <w:right w:val="none" w:sz="0" w:space="0" w:color="auto"/>
          </w:divBdr>
        </w:div>
      </w:divsChild>
    </w:div>
    <w:div w:id="1251356280">
      <w:bodyDiv w:val="1"/>
      <w:marLeft w:val="0"/>
      <w:marRight w:val="0"/>
      <w:marTop w:val="0"/>
      <w:marBottom w:val="0"/>
      <w:divBdr>
        <w:top w:val="none" w:sz="0" w:space="0" w:color="auto"/>
        <w:left w:val="none" w:sz="0" w:space="0" w:color="auto"/>
        <w:bottom w:val="none" w:sz="0" w:space="0" w:color="auto"/>
        <w:right w:val="none" w:sz="0" w:space="0" w:color="auto"/>
      </w:divBdr>
    </w:div>
    <w:div w:id="1623003181">
      <w:bodyDiv w:val="1"/>
      <w:marLeft w:val="0"/>
      <w:marRight w:val="0"/>
      <w:marTop w:val="0"/>
      <w:marBottom w:val="0"/>
      <w:divBdr>
        <w:top w:val="none" w:sz="0" w:space="0" w:color="auto"/>
        <w:left w:val="none" w:sz="0" w:space="0" w:color="auto"/>
        <w:bottom w:val="none" w:sz="0" w:space="0" w:color="auto"/>
        <w:right w:val="none" w:sz="0" w:space="0" w:color="auto"/>
      </w:divBdr>
      <w:divsChild>
        <w:div w:id="4020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2001F-DA05-421C-982D-8DE3E9A6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1516</Words>
  <Characters>7641</Characters>
  <Application>Microsoft Office Word</Application>
  <DocSecurity>0</DocSecurity>
  <PresentationFormat/>
  <Lines>141</Lines>
  <Paragraphs>52</Paragraphs>
  <ScaleCrop>false</ScaleCrop>
  <HeadingPairs>
    <vt:vector size="2" baseType="variant">
      <vt:variant>
        <vt:lpstr>Title</vt:lpstr>
      </vt:variant>
      <vt:variant>
        <vt:i4>1</vt:i4>
      </vt:variant>
    </vt:vector>
  </HeadingPairs>
  <TitlesOfParts>
    <vt:vector size="1" baseType="lpstr">
      <vt:lpstr>TERMS Flood Covenant template May 2013 JAG (04826752-2).DOCX</vt:lpstr>
    </vt:vector>
  </TitlesOfParts>
  <Manager>Region 3</Manager>
  <Company>Ministry of Transportation</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Flood Covenant template May 2013 JAG (04826752-3).DOCX</dc:title>
  <dc:subject>04826752.3</dc:subject>
  <dc:creator>Region 3</dc:creator>
  <cp:keywords>flooding potential</cp:keywords>
  <dc:description>no building in flood area</dc:description>
  <cp:lastModifiedBy>Shannon Zinger</cp:lastModifiedBy>
  <cp:revision>12</cp:revision>
  <cp:lastPrinted>2022-11-03T16:25:00Z</cp:lastPrinted>
  <dcterms:created xsi:type="dcterms:W3CDTF">2013-05-22T15:41:00Z</dcterms:created>
  <dcterms:modified xsi:type="dcterms:W3CDTF">2022-11-03T16:25:00Z</dcterms:modified>
  <cp:category>Other Links</cp:category>
</cp:coreProperties>
</file>